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95" w:rsidRDefault="008D1B95" w:rsidP="00F811BD">
      <w:pPr>
        <w:jc w:val="center"/>
        <w:rPr>
          <w:rFonts w:ascii="Times New Roman" w:hAnsi="Times New Roman"/>
          <w:i/>
          <w:sz w:val="24"/>
          <w:szCs w:val="24"/>
        </w:rPr>
      </w:pPr>
      <w:r>
        <w:rPr>
          <w:rFonts w:ascii="Times New Roman" w:hAnsi="Times New Roman"/>
          <w:i/>
          <w:sz w:val="24"/>
          <w:szCs w:val="24"/>
        </w:rPr>
        <w:t>МБОУ «ООШ» пст.Верхнеижемский</w:t>
      </w:r>
    </w:p>
    <w:p w:rsidR="008D1B95" w:rsidRDefault="008D1B95" w:rsidP="00F811BD">
      <w:pPr>
        <w:pStyle w:val="NoSpacing"/>
        <w:jc w:val="center"/>
        <w:rPr>
          <w:rFonts w:ascii="Times New Roman" w:hAnsi="Times New Roman"/>
          <w:b/>
          <w:sz w:val="24"/>
          <w:szCs w:val="24"/>
        </w:rPr>
      </w:pPr>
      <w:r>
        <w:rPr>
          <w:rFonts w:ascii="Times New Roman" w:hAnsi="Times New Roman"/>
          <w:b/>
          <w:sz w:val="24"/>
          <w:szCs w:val="24"/>
        </w:rPr>
        <w:t>Итоги  реализации программы «Здоровье»</w:t>
      </w:r>
    </w:p>
    <w:p w:rsidR="008D1B95" w:rsidRPr="00F811BD" w:rsidRDefault="008D1B95" w:rsidP="00F811BD">
      <w:pPr>
        <w:pStyle w:val="NoSpacing"/>
        <w:jc w:val="both"/>
        <w:rPr>
          <w:rFonts w:ascii="Times New Roman" w:hAnsi="Times New Roman"/>
          <w:sz w:val="24"/>
          <w:szCs w:val="24"/>
        </w:rPr>
      </w:pPr>
      <w:r>
        <w:rPr>
          <w:rFonts w:ascii="Times New Roman" w:hAnsi="Times New Roman"/>
          <w:sz w:val="24"/>
          <w:szCs w:val="24"/>
        </w:rPr>
        <w:tab/>
      </w:r>
    </w:p>
    <w:p w:rsidR="008D1B95" w:rsidRDefault="008D1B95" w:rsidP="00F811BD">
      <w:pPr>
        <w:pStyle w:val="NoSpacing"/>
        <w:jc w:val="both"/>
        <w:rPr>
          <w:rFonts w:ascii="Times New Roman" w:hAnsi="Times New Roman"/>
          <w:sz w:val="24"/>
          <w:szCs w:val="24"/>
        </w:rPr>
      </w:pPr>
      <w:r>
        <w:rPr>
          <w:rFonts w:ascii="Times New Roman" w:hAnsi="Times New Roman"/>
          <w:b/>
          <w:i/>
          <w:sz w:val="24"/>
          <w:szCs w:val="24"/>
        </w:rPr>
        <w:t xml:space="preserve">Цель  контроля: </w:t>
      </w:r>
      <w:r>
        <w:rPr>
          <w:rFonts w:ascii="Times New Roman" w:hAnsi="Times New Roman"/>
          <w:sz w:val="24"/>
          <w:szCs w:val="24"/>
        </w:rPr>
        <w:t xml:space="preserve">анализ результативности применения здоровьесберегающих технологий в условиях  школы. </w:t>
      </w:r>
    </w:p>
    <w:p w:rsidR="008D1B95" w:rsidRPr="00206746" w:rsidRDefault="008D1B95" w:rsidP="00F811BD">
      <w:pPr>
        <w:pStyle w:val="NoSpacing"/>
        <w:jc w:val="both"/>
        <w:rPr>
          <w:rFonts w:ascii="Times New Roman" w:hAnsi="Times New Roman"/>
          <w:sz w:val="24"/>
          <w:szCs w:val="24"/>
        </w:rPr>
      </w:pPr>
    </w:p>
    <w:p w:rsidR="008D1B95" w:rsidRPr="00206746" w:rsidRDefault="008D1B95" w:rsidP="00207BE1">
      <w:pPr>
        <w:pStyle w:val="NoSpacing"/>
        <w:ind w:firstLine="708"/>
        <w:jc w:val="both"/>
        <w:rPr>
          <w:rFonts w:ascii="Times New Roman" w:hAnsi="Times New Roman"/>
          <w:sz w:val="24"/>
          <w:szCs w:val="24"/>
        </w:rPr>
      </w:pPr>
      <w:r w:rsidRPr="00206746">
        <w:rPr>
          <w:rFonts w:ascii="Times New Roman" w:hAnsi="Times New Roman"/>
          <w:sz w:val="24"/>
          <w:szCs w:val="24"/>
        </w:rPr>
        <w:t>В школе реализуется  разработанная педагогическим коллективом комплексно-</w:t>
      </w:r>
    </w:p>
    <w:p w:rsidR="008D1B95" w:rsidRPr="00206746" w:rsidRDefault="008D1B95" w:rsidP="00207BE1">
      <w:pPr>
        <w:pStyle w:val="NoSpacing"/>
        <w:jc w:val="both"/>
        <w:rPr>
          <w:rFonts w:ascii="Times New Roman" w:hAnsi="Times New Roman"/>
          <w:sz w:val="24"/>
          <w:szCs w:val="24"/>
        </w:rPr>
      </w:pPr>
      <w:r w:rsidRPr="00206746">
        <w:rPr>
          <w:rFonts w:ascii="Times New Roman" w:hAnsi="Times New Roman"/>
          <w:sz w:val="24"/>
          <w:szCs w:val="24"/>
        </w:rPr>
        <w:t xml:space="preserve">целевая программа «Здоровье», целью которой является сохранение и укрепление </w:t>
      </w:r>
    </w:p>
    <w:p w:rsidR="008D1B95" w:rsidRPr="00206746" w:rsidRDefault="008D1B95" w:rsidP="00207BE1">
      <w:pPr>
        <w:pStyle w:val="NoSpacing"/>
        <w:jc w:val="both"/>
        <w:rPr>
          <w:rFonts w:ascii="Times New Roman" w:hAnsi="Times New Roman"/>
          <w:sz w:val="24"/>
          <w:szCs w:val="24"/>
        </w:rPr>
      </w:pPr>
      <w:r w:rsidRPr="00206746">
        <w:rPr>
          <w:rFonts w:ascii="Times New Roman" w:hAnsi="Times New Roman"/>
          <w:sz w:val="24"/>
          <w:szCs w:val="24"/>
        </w:rPr>
        <w:t xml:space="preserve">здоровья всех участников образовательного процесса. В ходе выполнения программы в </w:t>
      </w:r>
    </w:p>
    <w:p w:rsidR="008D1B95" w:rsidRPr="00206746" w:rsidRDefault="008D1B95" w:rsidP="00207BE1">
      <w:pPr>
        <w:pStyle w:val="NoSpacing"/>
        <w:jc w:val="both"/>
        <w:rPr>
          <w:rFonts w:ascii="Times New Roman" w:hAnsi="Times New Roman"/>
          <w:sz w:val="24"/>
          <w:szCs w:val="24"/>
        </w:rPr>
      </w:pPr>
      <w:r w:rsidRPr="00206746">
        <w:rPr>
          <w:rFonts w:ascii="Times New Roman" w:hAnsi="Times New Roman"/>
          <w:sz w:val="24"/>
          <w:szCs w:val="24"/>
        </w:rPr>
        <w:t xml:space="preserve">школе сформирована здоровьесберегающая среда, активно формируются представления </w:t>
      </w:r>
    </w:p>
    <w:p w:rsidR="008D1B95" w:rsidRPr="00206746" w:rsidRDefault="008D1B95" w:rsidP="00AC7F76">
      <w:pPr>
        <w:pStyle w:val="NoSpacing"/>
        <w:jc w:val="both"/>
        <w:rPr>
          <w:rFonts w:ascii="Times New Roman" w:hAnsi="Times New Roman"/>
          <w:sz w:val="24"/>
          <w:szCs w:val="24"/>
        </w:rPr>
      </w:pPr>
      <w:r w:rsidRPr="00206746">
        <w:rPr>
          <w:rFonts w:ascii="Times New Roman" w:hAnsi="Times New Roman"/>
          <w:sz w:val="24"/>
          <w:szCs w:val="24"/>
        </w:rPr>
        <w:t>об ответственности за собственное здоровье у всех участников образовательного процесса.  В процессе обучения широко используются здоровьесберегающие технологии. Классные руководители, учителя физической культуры регулярно проводят на классных часах беседы, лекции, кинолектории с 1-9 класс по различным темам правильного режима питания и образа жизни, интернет-уроки, применяют метод социологического опроса с учащимися и их родителями, педагогами, педагогами. Важным дополнением к организации учебного процесса стало  введение после основных уроков Уроков Здоровья: Урок Здоровья по формированию Диафрагмально-релаксационного дыхания (ДРД); Урок Здоровья по коррекции осанки и плоскостопия; Урок Здоровья по коррекции психо</w:t>
      </w:r>
      <w:r>
        <w:rPr>
          <w:rFonts w:ascii="Times New Roman" w:hAnsi="Times New Roman"/>
          <w:sz w:val="24"/>
          <w:szCs w:val="24"/>
        </w:rPr>
        <w:t>-</w:t>
      </w:r>
      <w:r w:rsidRPr="00206746">
        <w:rPr>
          <w:rFonts w:ascii="Times New Roman" w:hAnsi="Times New Roman"/>
          <w:sz w:val="24"/>
          <w:szCs w:val="24"/>
        </w:rPr>
        <w:t xml:space="preserve">эмоционального </w:t>
      </w:r>
      <w:r>
        <w:rPr>
          <w:rFonts w:ascii="Times New Roman" w:hAnsi="Times New Roman"/>
          <w:sz w:val="24"/>
          <w:szCs w:val="24"/>
        </w:rPr>
        <w:t>состояния учащихся и педагогов</w:t>
      </w:r>
      <w:r w:rsidRPr="00206746">
        <w:rPr>
          <w:rFonts w:ascii="Times New Roman" w:hAnsi="Times New Roman"/>
          <w:sz w:val="24"/>
          <w:szCs w:val="24"/>
        </w:rPr>
        <w:t xml:space="preserve">, «Безопасное колесо», </w:t>
      </w:r>
      <w:r>
        <w:rPr>
          <w:rFonts w:ascii="Times New Roman" w:hAnsi="Times New Roman"/>
          <w:sz w:val="24"/>
          <w:szCs w:val="24"/>
        </w:rPr>
        <w:t xml:space="preserve">  «Зимние  забавы»,</w:t>
      </w:r>
      <w:r w:rsidRPr="004A74FF">
        <w:rPr>
          <w:rFonts w:ascii="Times New Roman" w:hAnsi="Times New Roman"/>
          <w:sz w:val="24"/>
          <w:szCs w:val="24"/>
        </w:rPr>
        <w:t xml:space="preserve"> </w:t>
      </w:r>
      <w:r>
        <w:rPr>
          <w:rFonts w:ascii="Times New Roman" w:hAnsi="Times New Roman"/>
          <w:sz w:val="24"/>
          <w:szCs w:val="24"/>
        </w:rPr>
        <w:t xml:space="preserve">«Зарничка»  и  «Масленица» с подвижными  играми  на  воздухе, </w:t>
      </w:r>
      <w:r w:rsidRPr="00206746">
        <w:rPr>
          <w:rFonts w:ascii="Times New Roman" w:hAnsi="Times New Roman"/>
          <w:sz w:val="24"/>
          <w:szCs w:val="24"/>
        </w:rPr>
        <w:t>театрализованные агитбригадные  выступления.</w:t>
      </w:r>
      <w:r>
        <w:rPr>
          <w:rFonts w:ascii="Times New Roman" w:hAnsi="Times New Roman"/>
          <w:sz w:val="24"/>
          <w:szCs w:val="24"/>
        </w:rPr>
        <w:t xml:space="preserve">  Школа  является  инициатором  проведения  общероссийских  спортивных  акций  </w:t>
      </w:r>
      <w:r w:rsidRPr="00206746">
        <w:rPr>
          <w:rFonts w:ascii="Times New Roman" w:hAnsi="Times New Roman"/>
          <w:sz w:val="24"/>
          <w:szCs w:val="24"/>
        </w:rPr>
        <w:t>Лыжня России, Кросс нации</w:t>
      </w:r>
      <w:r>
        <w:rPr>
          <w:rFonts w:ascii="Times New Roman" w:hAnsi="Times New Roman"/>
          <w:sz w:val="24"/>
          <w:szCs w:val="24"/>
        </w:rPr>
        <w:t xml:space="preserve">  на  уровне  посёлка.  Эти  мероприятия  проводятся  при  неизменном  участии  родителей  обучающихся  и  просто  жителей  посёлка.</w:t>
      </w:r>
    </w:p>
    <w:p w:rsidR="008D1B95" w:rsidRPr="00206746" w:rsidRDefault="008D1B95" w:rsidP="00AC7F76">
      <w:pPr>
        <w:pStyle w:val="NoSpacing"/>
        <w:ind w:firstLine="708"/>
        <w:jc w:val="both"/>
        <w:rPr>
          <w:rFonts w:ascii="Times New Roman" w:hAnsi="Times New Roman"/>
          <w:sz w:val="24"/>
          <w:szCs w:val="24"/>
        </w:rPr>
      </w:pPr>
      <w:r w:rsidRPr="00206746">
        <w:rPr>
          <w:rFonts w:ascii="Times New Roman" w:hAnsi="Times New Roman"/>
          <w:sz w:val="24"/>
          <w:szCs w:val="24"/>
        </w:rPr>
        <w:t xml:space="preserve">Работа по реализации программы «Здоровье» ведется по следующим направлениям: </w:t>
      </w:r>
    </w:p>
    <w:p w:rsidR="008D1B95" w:rsidRPr="00206746" w:rsidRDefault="008D1B95" w:rsidP="0062242D">
      <w:pPr>
        <w:jc w:val="both"/>
        <w:rPr>
          <w:rFonts w:ascii="Times New Roman" w:hAnsi="Times New Roman"/>
          <w:b/>
          <w:sz w:val="24"/>
          <w:szCs w:val="24"/>
          <w:u w:val="single"/>
        </w:rPr>
      </w:pPr>
      <w:r w:rsidRPr="00206746">
        <w:rPr>
          <w:rFonts w:ascii="Times New Roman" w:hAnsi="Times New Roman"/>
          <w:b/>
          <w:sz w:val="24"/>
          <w:szCs w:val="24"/>
          <w:u w:val="single"/>
        </w:rPr>
        <w:t xml:space="preserve">Медико-гигиеническое направление: </w:t>
      </w:r>
    </w:p>
    <w:p w:rsidR="008D1B95" w:rsidRPr="00206746" w:rsidRDefault="008D1B95" w:rsidP="0062242D">
      <w:pPr>
        <w:spacing w:after="0"/>
        <w:jc w:val="both"/>
        <w:rPr>
          <w:rFonts w:ascii="Times New Roman" w:hAnsi="Times New Roman"/>
          <w:sz w:val="24"/>
          <w:szCs w:val="24"/>
        </w:rPr>
      </w:pPr>
      <w:r w:rsidRPr="00206746">
        <w:rPr>
          <w:rFonts w:ascii="Times New Roman" w:hAnsi="Times New Roman"/>
          <w:sz w:val="24"/>
          <w:szCs w:val="24"/>
        </w:rPr>
        <w:t>• медицинские мероприятия (диспансеризацию и вакцинацию витаминизацию участников образовательного процесса);</w:t>
      </w:r>
    </w:p>
    <w:p w:rsidR="008D1B95" w:rsidRPr="00206746" w:rsidRDefault="008D1B95" w:rsidP="0062242D">
      <w:pPr>
        <w:numPr>
          <w:ilvl w:val="0"/>
          <w:numId w:val="8"/>
        </w:numPr>
        <w:tabs>
          <w:tab w:val="clear" w:pos="720"/>
          <w:tab w:val="num" w:pos="180"/>
        </w:tabs>
        <w:spacing w:after="0"/>
        <w:ind w:hanging="720"/>
        <w:jc w:val="both"/>
        <w:rPr>
          <w:rFonts w:ascii="Times New Roman" w:hAnsi="Times New Roman"/>
          <w:b/>
          <w:sz w:val="24"/>
          <w:szCs w:val="24"/>
          <w:u w:val="single"/>
        </w:rPr>
      </w:pPr>
      <w:r w:rsidRPr="00206746">
        <w:rPr>
          <w:rFonts w:ascii="Times New Roman" w:hAnsi="Times New Roman"/>
          <w:sz w:val="24"/>
          <w:szCs w:val="24"/>
        </w:rPr>
        <w:t xml:space="preserve">сотрудничество с медицинскими учреждениями (ФАП);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мониторинг здоровья обучающихся;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контроль за состоянием здоровья обучающихся;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контроль за соблюдением гигиенических режимов;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формирование культуры питания; </w:t>
      </w:r>
    </w:p>
    <w:p w:rsidR="008D1B95" w:rsidRPr="00206746" w:rsidRDefault="008D1B95" w:rsidP="003110B0">
      <w:pPr>
        <w:pStyle w:val="NoSpacing"/>
        <w:jc w:val="both"/>
        <w:rPr>
          <w:rFonts w:ascii="Times New Roman" w:hAnsi="Times New Roman"/>
          <w:b/>
          <w:sz w:val="24"/>
          <w:szCs w:val="24"/>
        </w:rPr>
      </w:pPr>
      <w:r w:rsidRPr="00206746">
        <w:rPr>
          <w:rFonts w:ascii="Times New Roman" w:hAnsi="Times New Roman"/>
          <w:b/>
          <w:sz w:val="24"/>
          <w:szCs w:val="24"/>
        </w:rPr>
        <w:t xml:space="preserve">Оптимизация учебного процесса на основе здоровьесберегающих технологий: </w:t>
      </w:r>
    </w:p>
    <w:p w:rsidR="008D1B95" w:rsidRPr="00206746" w:rsidRDefault="008D1B95" w:rsidP="003110B0">
      <w:pPr>
        <w:pStyle w:val="NoSpacing"/>
        <w:jc w:val="both"/>
        <w:rPr>
          <w:rFonts w:ascii="Times New Roman" w:hAnsi="Times New Roman"/>
          <w:sz w:val="24"/>
          <w:szCs w:val="24"/>
        </w:rPr>
      </w:pPr>
      <w:r w:rsidRPr="00206746">
        <w:rPr>
          <w:rFonts w:ascii="Times New Roman" w:hAnsi="Times New Roman"/>
          <w:sz w:val="24"/>
          <w:szCs w:val="24"/>
        </w:rPr>
        <w:t xml:space="preserve">• составление расписания занятий с учетом требований СанПиНов и ФГОС; </w:t>
      </w:r>
    </w:p>
    <w:p w:rsidR="008D1B95" w:rsidRPr="00206746" w:rsidRDefault="008D1B95" w:rsidP="003110B0">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учебных занятий на основе здоровьесберегающих технологий (смена видов деятельности, подачи учебного материала, включение динамических пауз и корригирующих упражнений в процессе урока;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мониторинг уровня учебной нагрузки (включая домашнее задание); </w:t>
      </w:r>
    </w:p>
    <w:p w:rsidR="008D1B95" w:rsidRPr="00206746" w:rsidRDefault="008D1B95" w:rsidP="00F811BD">
      <w:pPr>
        <w:pStyle w:val="NoSpacing"/>
        <w:jc w:val="both"/>
        <w:rPr>
          <w:rFonts w:ascii="Times New Roman" w:hAnsi="Times New Roman"/>
          <w:b/>
          <w:sz w:val="24"/>
          <w:szCs w:val="24"/>
          <w:u w:val="single"/>
        </w:rPr>
      </w:pPr>
      <w:r w:rsidRPr="00206746">
        <w:rPr>
          <w:rFonts w:ascii="Times New Roman" w:hAnsi="Times New Roman"/>
          <w:b/>
          <w:sz w:val="24"/>
          <w:szCs w:val="24"/>
          <w:u w:val="single"/>
        </w:rPr>
        <w:t xml:space="preserve">Физкультурно-оздоровительная работа: </w:t>
      </w:r>
    </w:p>
    <w:p w:rsidR="008D1B95" w:rsidRPr="00206746" w:rsidRDefault="008D1B95" w:rsidP="00F4026D">
      <w:pPr>
        <w:pStyle w:val="NoSpacing"/>
        <w:jc w:val="both"/>
        <w:rPr>
          <w:rFonts w:ascii="Times New Roman" w:hAnsi="Times New Roman"/>
          <w:sz w:val="24"/>
          <w:szCs w:val="24"/>
        </w:rPr>
      </w:pPr>
      <w:r w:rsidRPr="00206746">
        <w:t xml:space="preserve">• </w:t>
      </w:r>
      <w:r w:rsidRPr="00206746">
        <w:rPr>
          <w:rFonts w:ascii="Times New Roman" w:hAnsi="Times New Roman"/>
          <w:sz w:val="24"/>
          <w:szCs w:val="24"/>
        </w:rPr>
        <w:t xml:space="preserve">мониторинг уровня физического развития школьников;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уроков физкультуры с учетом принципов индивидуализации обучения;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работы спортивных секций;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проведение «Месячников и Дней здоровья», школьных спортивных конкурсов;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оздоровительных лагерей в каникулярное время; </w:t>
      </w:r>
    </w:p>
    <w:p w:rsidR="008D1B95" w:rsidRPr="00206746" w:rsidRDefault="008D1B95" w:rsidP="00CC3453">
      <w:pPr>
        <w:pStyle w:val="NoSpacing"/>
        <w:numPr>
          <w:ilvl w:val="0"/>
          <w:numId w:val="8"/>
        </w:numPr>
        <w:tabs>
          <w:tab w:val="clear" w:pos="720"/>
          <w:tab w:val="num" w:pos="180"/>
        </w:tabs>
        <w:ind w:hanging="720"/>
        <w:jc w:val="both"/>
        <w:rPr>
          <w:rFonts w:ascii="Times New Roman" w:hAnsi="Times New Roman"/>
          <w:sz w:val="24"/>
          <w:szCs w:val="24"/>
        </w:rPr>
      </w:pPr>
      <w:r w:rsidRPr="00206746">
        <w:rPr>
          <w:rFonts w:ascii="Times New Roman" w:hAnsi="Times New Roman"/>
          <w:sz w:val="24"/>
          <w:szCs w:val="24"/>
        </w:rPr>
        <w:t>введение  в  учебный  план  3-его  урока для  обеспечения  двигательной  активности</w:t>
      </w:r>
    </w:p>
    <w:p w:rsidR="008D1B95"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обучающихся; в  5, 7, 8  классах – 4-ого  часа  (модуль  «Подвижные  игры»).</w:t>
      </w:r>
    </w:p>
    <w:p w:rsidR="008D1B95" w:rsidRPr="00206746" w:rsidRDefault="008D1B95" w:rsidP="001F7D4E">
      <w:pPr>
        <w:pStyle w:val="NoSpacing"/>
        <w:numPr>
          <w:ilvl w:val="0"/>
          <w:numId w:val="8"/>
        </w:numPr>
        <w:tabs>
          <w:tab w:val="clear" w:pos="720"/>
          <w:tab w:val="left" w:pos="180"/>
        </w:tabs>
        <w:ind w:hanging="720"/>
        <w:jc w:val="both"/>
        <w:rPr>
          <w:rFonts w:ascii="Times New Roman" w:hAnsi="Times New Roman"/>
          <w:sz w:val="24"/>
          <w:szCs w:val="24"/>
        </w:rPr>
      </w:pPr>
      <w:r>
        <w:rPr>
          <w:rFonts w:ascii="Times New Roman" w:hAnsi="Times New Roman"/>
          <w:sz w:val="24"/>
          <w:szCs w:val="24"/>
        </w:rPr>
        <w:t>Ведение  кружка  «Подвижные  игры»  в  рамках  внеурочной  деятельности по  ФГОС.</w:t>
      </w:r>
    </w:p>
    <w:p w:rsidR="008D1B95" w:rsidRPr="00206746" w:rsidRDefault="008D1B95" w:rsidP="00F811BD">
      <w:pPr>
        <w:pStyle w:val="NoSpacing"/>
        <w:rPr>
          <w:rFonts w:ascii="Times New Roman" w:hAnsi="Times New Roman"/>
          <w:b/>
          <w:sz w:val="24"/>
          <w:szCs w:val="24"/>
          <w:u w:val="single"/>
        </w:rPr>
      </w:pPr>
      <w:r w:rsidRPr="00206746">
        <w:rPr>
          <w:rFonts w:ascii="Times New Roman" w:hAnsi="Times New Roman"/>
          <w:b/>
          <w:sz w:val="24"/>
          <w:szCs w:val="24"/>
          <w:u w:val="single"/>
        </w:rPr>
        <w:t xml:space="preserve">Социально-психологическое направление: </w:t>
      </w:r>
    </w:p>
    <w:p w:rsidR="008D1B95" w:rsidRPr="00206746" w:rsidRDefault="008D1B95" w:rsidP="00F4026D">
      <w:pPr>
        <w:pStyle w:val="NoSpacing"/>
        <w:jc w:val="both"/>
        <w:rPr>
          <w:rFonts w:ascii="Times New Roman" w:hAnsi="Times New Roman"/>
          <w:sz w:val="24"/>
          <w:szCs w:val="24"/>
        </w:rPr>
      </w:pPr>
      <w:r w:rsidRPr="00206746">
        <w:t xml:space="preserve">• </w:t>
      </w:r>
      <w:r w:rsidRPr="00206746">
        <w:rPr>
          <w:rFonts w:ascii="Times New Roman" w:hAnsi="Times New Roman"/>
          <w:sz w:val="24"/>
          <w:szCs w:val="24"/>
        </w:rPr>
        <w:t xml:space="preserve">мониторинг социального состава обучающихся;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мониторинг психологического климата коллектива обучающихся;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сотрудничество со структурными подразделениями посёлка;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мероприятия по актуализации здорового образа жизни; </w:t>
      </w:r>
    </w:p>
    <w:p w:rsidR="008D1B95" w:rsidRPr="00206746" w:rsidRDefault="008D1B95" w:rsidP="00F4026D">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психологических тренингов для формирования благоприятного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морально-психологического климата среди всех субъектов образовательного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процесса. </w:t>
      </w:r>
    </w:p>
    <w:p w:rsidR="008D1B95" w:rsidRPr="00206746" w:rsidRDefault="008D1B95" w:rsidP="0062242D">
      <w:pPr>
        <w:pStyle w:val="NoSpacing"/>
        <w:jc w:val="both"/>
        <w:rPr>
          <w:rFonts w:ascii="Times New Roman" w:hAnsi="Times New Roman"/>
          <w:b/>
          <w:sz w:val="24"/>
          <w:szCs w:val="24"/>
          <w:u w:val="single"/>
        </w:rPr>
      </w:pPr>
      <w:r w:rsidRPr="00206746">
        <w:rPr>
          <w:rFonts w:ascii="Times New Roman" w:hAnsi="Times New Roman"/>
          <w:b/>
          <w:sz w:val="24"/>
          <w:szCs w:val="24"/>
          <w:u w:val="single"/>
        </w:rPr>
        <w:t>Работа с родителями:</w:t>
      </w:r>
    </w:p>
    <w:p w:rsidR="008D1B95" w:rsidRPr="00206746" w:rsidRDefault="008D1B95" w:rsidP="0062242D">
      <w:pPr>
        <w:pStyle w:val="NoSpacing"/>
        <w:jc w:val="both"/>
        <w:rPr>
          <w:rFonts w:ascii="Times New Roman" w:hAnsi="Times New Roman"/>
          <w:sz w:val="24"/>
          <w:szCs w:val="24"/>
        </w:rPr>
      </w:pPr>
      <w:r w:rsidRPr="00206746">
        <w:t xml:space="preserve">• </w:t>
      </w:r>
      <w:r w:rsidRPr="00206746">
        <w:rPr>
          <w:rFonts w:ascii="Times New Roman" w:hAnsi="Times New Roman"/>
          <w:sz w:val="24"/>
          <w:szCs w:val="24"/>
        </w:rPr>
        <w:t xml:space="preserve">анкетирование родителей по вопросам сохранения и укрепления здоровья детей;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проведение мероприятий по актуализации ценности здоровья детей (родительские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Собрания,  лектории);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организация работы консультативной службы для родителей по вопросам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укрепления и сохранения здоровья детей. </w:t>
      </w:r>
    </w:p>
    <w:p w:rsidR="008D1B95" w:rsidRPr="00206746" w:rsidRDefault="008D1B95" w:rsidP="0062242D">
      <w:pPr>
        <w:pStyle w:val="NoSpacing"/>
        <w:jc w:val="both"/>
        <w:rPr>
          <w:rFonts w:ascii="Times New Roman" w:hAnsi="Times New Roman"/>
          <w:b/>
          <w:sz w:val="24"/>
          <w:szCs w:val="24"/>
          <w:u w:val="single"/>
        </w:rPr>
      </w:pPr>
      <w:r w:rsidRPr="00206746">
        <w:rPr>
          <w:rFonts w:ascii="Times New Roman" w:hAnsi="Times New Roman"/>
          <w:b/>
          <w:sz w:val="24"/>
          <w:szCs w:val="24"/>
          <w:u w:val="single"/>
        </w:rPr>
        <w:t xml:space="preserve">Повышение квалификации педагогов в вопросах «образование-здоровье»: </w:t>
      </w:r>
    </w:p>
    <w:p w:rsidR="008D1B95" w:rsidRPr="00206746" w:rsidRDefault="008D1B95" w:rsidP="0062242D">
      <w:pPr>
        <w:pStyle w:val="NoSpacing"/>
        <w:jc w:val="both"/>
        <w:rPr>
          <w:rFonts w:ascii="Times New Roman" w:hAnsi="Times New Roman"/>
          <w:sz w:val="24"/>
          <w:szCs w:val="24"/>
        </w:rPr>
      </w:pPr>
      <w:r w:rsidRPr="00206746">
        <w:t xml:space="preserve">• </w:t>
      </w:r>
      <w:r w:rsidRPr="00206746">
        <w:rPr>
          <w:rFonts w:ascii="Times New Roman" w:hAnsi="Times New Roman"/>
          <w:sz w:val="24"/>
          <w:szCs w:val="24"/>
        </w:rPr>
        <w:t xml:space="preserve">проведение педагогических советов, посвященных вопросам сохранения и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укрепления здоровья участников образовательного процесса;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плановое повышение квалификации педагогов по вопросам здоровьесбережения;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мониторинг применения здоровьесберегающих технологий в процессе обучения. </w:t>
      </w:r>
    </w:p>
    <w:p w:rsidR="008D1B95" w:rsidRPr="00206746" w:rsidRDefault="008D1B95" w:rsidP="00206746">
      <w:pPr>
        <w:pStyle w:val="NoSpacing"/>
        <w:jc w:val="both"/>
        <w:rPr>
          <w:rFonts w:ascii="Times New Roman" w:hAnsi="Times New Roman"/>
          <w:sz w:val="24"/>
          <w:szCs w:val="24"/>
        </w:rPr>
      </w:pPr>
      <w:r w:rsidRPr="00206746">
        <w:rPr>
          <w:rFonts w:ascii="Times New Roman" w:hAnsi="Times New Roman"/>
          <w:sz w:val="24"/>
          <w:szCs w:val="24"/>
        </w:rPr>
        <w:t xml:space="preserve">         По всем направлениям программы «Здоровье» ведутся мониторинги. Полученные данные анализируются. Одним из существенных показателей, характеризующих успешность образовательного процесса, является мониторинг состояния здоровья обучающихся. Данные мониторинга показывают, что здоровье обучающихся укрепляется, ежегодно снижается процент учащихся с хроническими заболеваниями. В рамках реализации программы «Здоровье» проводится анализ общей заболеваемости обучающихся, на основании которого планируются дополнительные мероприятия по предупреждению заболеваемости обучающихся.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         Динамический анализ общей заболеваемости показывает результативность программы «Здоровье» в сохранении физического здоровья обучающихся. В школе </w:t>
      </w:r>
    </w:p>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 xml:space="preserve">значительно снизился процент простудных заболеваний. </w:t>
      </w:r>
    </w:p>
    <w:p w:rsidR="008D1B95" w:rsidRPr="00206746" w:rsidRDefault="008D1B95" w:rsidP="0062242D">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D1B95" w:rsidRPr="00206746" w:rsidTr="00541A45">
        <w:tc>
          <w:tcPr>
            <w:tcW w:w="2392" w:type="dxa"/>
          </w:tcPr>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заболевание</w:t>
            </w:r>
          </w:p>
        </w:tc>
        <w:tc>
          <w:tcPr>
            <w:tcW w:w="2393" w:type="dxa"/>
          </w:tcPr>
          <w:p w:rsidR="008D1B95" w:rsidRPr="00206746" w:rsidRDefault="008D1B95" w:rsidP="0062242D">
            <w:pPr>
              <w:pStyle w:val="NoSpacing"/>
              <w:jc w:val="center"/>
              <w:rPr>
                <w:rFonts w:ascii="Times New Roman" w:hAnsi="Times New Roman"/>
                <w:sz w:val="24"/>
                <w:szCs w:val="24"/>
              </w:rPr>
            </w:pPr>
            <w:r w:rsidRPr="00206746">
              <w:rPr>
                <w:rFonts w:ascii="Times New Roman" w:hAnsi="Times New Roman"/>
                <w:sz w:val="24"/>
                <w:szCs w:val="24"/>
              </w:rPr>
              <w:t>2010-2011</w:t>
            </w:r>
          </w:p>
        </w:tc>
        <w:tc>
          <w:tcPr>
            <w:tcW w:w="2393" w:type="dxa"/>
          </w:tcPr>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2011-2012</w:t>
            </w:r>
          </w:p>
        </w:tc>
        <w:tc>
          <w:tcPr>
            <w:tcW w:w="2393" w:type="dxa"/>
          </w:tcPr>
          <w:p w:rsidR="008D1B95" w:rsidRPr="00206746" w:rsidRDefault="008D1B95" w:rsidP="0062242D">
            <w:pPr>
              <w:pStyle w:val="NoSpacing"/>
              <w:jc w:val="both"/>
              <w:rPr>
                <w:rFonts w:ascii="Times New Roman" w:hAnsi="Times New Roman"/>
                <w:sz w:val="24"/>
                <w:szCs w:val="24"/>
              </w:rPr>
            </w:pPr>
            <w:r w:rsidRPr="00206746">
              <w:rPr>
                <w:rFonts w:ascii="Times New Roman" w:hAnsi="Times New Roman"/>
                <w:sz w:val="24"/>
                <w:szCs w:val="24"/>
              </w:rPr>
              <w:t>2012-2013</w:t>
            </w:r>
          </w:p>
        </w:tc>
      </w:tr>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ОРВИ</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16%</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14%</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10%</w:t>
            </w:r>
          </w:p>
        </w:tc>
      </w:tr>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Ангина</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0%</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0%</w:t>
            </w:r>
          </w:p>
        </w:tc>
      </w:tr>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 xml:space="preserve">Грипп </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8%</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3%</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w:t>
            </w:r>
          </w:p>
        </w:tc>
      </w:tr>
    </w:tbl>
    <w:p w:rsidR="008D1B95" w:rsidRPr="00206746" w:rsidRDefault="008D1B95" w:rsidP="00F4026D">
      <w:pPr>
        <w:pStyle w:val="NoSpacing"/>
        <w:jc w:val="both"/>
        <w:rPr>
          <w:rFonts w:ascii="Times New Roman" w:hAnsi="Times New Roman"/>
          <w:sz w:val="24"/>
          <w:szCs w:val="24"/>
        </w:rPr>
      </w:pPr>
    </w:p>
    <w:p w:rsidR="008D1B95" w:rsidRPr="00206746" w:rsidRDefault="008D1B95" w:rsidP="00545FF0">
      <w:pPr>
        <w:pStyle w:val="NoSpacing"/>
        <w:ind w:firstLine="708"/>
        <w:jc w:val="both"/>
        <w:rPr>
          <w:rFonts w:ascii="Times New Roman" w:hAnsi="Times New Roman"/>
          <w:sz w:val="24"/>
          <w:szCs w:val="24"/>
        </w:rPr>
      </w:pPr>
      <w:r w:rsidRPr="00206746">
        <w:rPr>
          <w:rFonts w:ascii="Times New Roman" w:hAnsi="Times New Roman"/>
          <w:sz w:val="24"/>
          <w:szCs w:val="24"/>
        </w:rPr>
        <w:t>Оста</w:t>
      </w:r>
      <w:r w:rsidRPr="00206746">
        <w:rPr>
          <w:rFonts w:ascii="Times New Roman" w:eastAsia="Times New Roman"/>
          <w:sz w:val="24"/>
          <w:szCs w:val="24"/>
        </w:rPr>
        <w:t>ё</w:t>
      </w:r>
      <w:r w:rsidRPr="00206746">
        <w:rPr>
          <w:rFonts w:ascii="Times New Roman" w:hAnsi="Times New Roman"/>
          <w:sz w:val="24"/>
          <w:szCs w:val="24"/>
        </w:rPr>
        <w:t xml:space="preserve">тся актуальной проблемой нарушение осанки у детей, ортопедическая патология лидирует среди других нарушений в состоянии здоровья школьников. </w:t>
      </w:r>
    </w:p>
    <w:p w:rsidR="008D1B95" w:rsidRPr="00206746" w:rsidRDefault="008D1B95" w:rsidP="00545FF0">
      <w:pPr>
        <w:pStyle w:val="NoSpacing"/>
        <w:jc w:val="both"/>
        <w:rPr>
          <w:rFonts w:ascii="Times New Roman" w:hAnsi="Times New Roman"/>
          <w:sz w:val="24"/>
          <w:szCs w:val="24"/>
        </w:rPr>
      </w:pPr>
      <w:r w:rsidRPr="00206746">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заболевание</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2010-2011</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2011-2012</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2012-2013</w:t>
            </w:r>
          </w:p>
        </w:tc>
      </w:tr>
      <w:tr w:rsidR="008D1B95" w:rsidRPr="00206746" w:rsidTr="00541A45">
        <w:tc>
          <w:tcPr>
            <w:tcW w:w="2392"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Нарушение осанки</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12,5%</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10%</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10%</w:t>
            </w:r>
          </w:p>
        </w:tc>
      </w:tr>
      <w:tr w:rsidR="008D1B95" w:rsidRPr="00206746" w:rsidTr="00541A45">
        <w:tc>
          <w:tcPr>
            <w:tcW w:w="2392"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Сколиоз</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3%</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5%</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4,5%</w:t>
            </w:r>
          </w:p>
        </w:tc>
      </w:tr>
      <w:tr w:rsidR="008D1B95" w:rsidRPr="00206746" w:rsidTr="00541A45">
        <w:tc>
          <w:tcPr>
            <w:tcW w:w="2392"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Плоскостопие</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8%</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9%</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9%</w:t>
            </w:r>
          </w:p>
        </w:tc>
      </w:tr>
    </w:tbl>
    <w:p w:rsidR="008D1B95" w:rsidRPr="00206746" w:rsidRDefault="008D1B95" w:rsidP="00545FF0">
      <w:pPr>
        <w:pStyle w:val="NoSpacing"/>
        <w:jc w:val="both"/>
        <w:rPr>
          <w:rFonts w:ascii="Times New Roman" w:hAnsi="Times New Roman"/>
          <w:sz w:val="24"/>
          <w:szCs w:val="24"/>
        </w:rPr>
      </w:pPr>
    </w:p>
    <w:p w:rsidR="008D1B95" w:rsidRPr="00206746" w:rsidRDefault="008D1B95" w:rsidP="00545FF0">
      <w:pPr>
        <w:pStyle w:val="NoSpacing"/>
        <w:jc w:val="both"/>
        <w:rPr>
          <w:rFonts w:ascii="Times New Roman" w:hAnsi="Times New Roman"/>
          <w:sz w:val="24"/>
          <w:szCs w:val="24"/>
        </w:rPr>
      </w:pPr>
      <w:r w:rsidRPr="00206746">
        <w:rPr>
          <w:rFonts w:ascii="Times New Roman" w:hAnsi="Times New Roman"/>
          <w:sz w:val="24"/>
          <w:szCs w:val="24"/>
        </w:rPr>
        <w:t xml:space="preserve"> </w:t>
      </w:r>
      <w:r w:rsidRPr="00206746">
        <w:rPr>
          <w:rFonts w:ascii="Times New Roman" w:hAnsi="Times New Roman"/>
          <w:sz w:val="24"/>
          <w:szCs w:val="24"/>
        </w:rPr>
        <w:tab/>
        <w:t xml:space="preserve"> Результатом реализации лечебно-профилактических оздоровительных мероприятий в рамках программы «Здоровье» явилось снижение числа детей с нарушением осанки до 10%, процент детей со сколиозом и плоскостопием вырос в основном за счет поступивших детей, что обусловлено общим ростом ортопедической патологии.</w:t>
      </w:r>
    </w:p>
    <w:p w:rsidR="008D1B95" w:rsidRPr="00206746" w:rsidRDefault="008D1B95" w:rsidP="0095227D">
      <w:pPr>
        <w:pStyle w:val="NoSpacing"/>
        <w:ind w:firstLine="708"/>
        <w:jc w:val="both"/>
        <w:rPr>
          <w:rFonts w:ascii="Times New Roman" w:hAnsi="Times New Roman"/>
          <w:sz w:val="24"/>
          <w:szCs w:val="24"/>
        </w:rPr>
      </w:pPr>
      <w:r w:rsidRPr="00206746">
        <w:rPr>
          <w:rFonts w:ascii="Times New Roman" w:hAnsi="Times New Roman"/>
          <w:sz w:val="24"/>
          <w:szCs w:val="24"/>
        </w:rPr>
        <w:t>Продолжен контроль за состоянием зрения у детей. В целом уровень глазной патологии оста</w:t>
      </w:r>
      <w:r w:rsidRPr="00206746">
        <w:rPr>
          <w:rFonts w:ascii="Times New Roman" w:eastAsia="Times New Roman"/>
          <w:sz w:val="24"/>
          <w:szCs w:val="24"/>
        </w:rPr>
        <w:t>ё</w:t>
      </w:r>
      <w:r w:rsidRPr="00206746">
        <w:rPr>
          <w:rFonts w:ascii="Times New Roman" w:hAnsi="Times New Roman"/>
          <w:sz w:val="24"/>
          <w:szCs w:val="24"/>
        </w:rPr>
        <w:t>тся стабильно высоким почти каждый 4-5 реб</w:t>
      </w:r>
      <w:r w:rsidRPr="00206746">
        <w:rPr>
          <w:rFonts w:ascii="Times New Roman" w:eastAsia="Times New Roman"/>
          <w:sz w:val="24"/>
          <w:szCs w:val="24"/>
        </w:rPr>
        <w:t>ё</w:t>
      </w:r>
      <w:r w:rsidRPr="00206746">
        <w:rPr>
          <w:rFonts w:ascii="Times New Roman" w:hAnsi="Times New Roman"/>
          <w:sz w:val="24"/>
          <w:szCs w:val="24"/>
        </w:rPr>
        <w:t xml:space="preserve">нок имеет патологию зрительного анализатора. </w:t>
      </w:r>
    </w:p>
    <w:p w:rsidR="008D1B95" w:rsidRPr="00206746" w:rsidRDefault="008D1B95" w:rsidP="00545FF0">
      <w:pPr>
        <w:pStyle w:val="NoSpacing"/>
        <w:jc w:val="both"/>
        <w:rPr>
          <w:rFonts w:ascii="Times New Roman" w:hAnsi="Times New Roman"/>
          <w:sz w:val="24"/>
          <w:szCs w:val="24"/>
        </w:rPr>
      </w:pPr>
      <w:r w:rsidRPr="00206746">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заболевание</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2010-2011</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2011-2012</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2012-2013</w:t>
            </w:r>
          </w:p>
        </w:tc>
      </w:tr>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миопия</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8%</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7,4%</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5,6%</w:t>
            </w:r>
          </w:p>
        </w:tc>
      </w:tr>
    </w:tbl>
    <w:p w:rsidR="008D1B95" w:rsidRPr="00206746" w:rsidRDefault="008D1B95" w:rsidP="0095227D">
      <w:pPr>
        <w:pStyle w:val="NoSpacing"/>
        <w:ind w:firstLine="708"/>
        <w:jc w:val="both"/>
        <w:rPr>
          <w:rFonts w:ascii="Times New Roman" w:hAnsi="Times New Roman"/>
          <w:sz w:val="24"/>
          <w:szCs w:val="24"/>
        </w:rPr>
      </w:pPr>
      <w:r w:rsidRPr="00206746">
        <w:rPr>
          <w:rFonts w:ascii="Times New Roman" w:hAnsi="Times New Roman"/>
          <w:sz w:val="24"/>
          <w:szCs w:val="24"/>
        </w:rPr>
        <w:t>Высок процент детей, которые составляют группу риска по развитию глазной патологии, они требуют повышенного внимания и активных профилактических мер (неукоснительного соблюдения зрительного режима, контроля за освещ</w:t>
      </w:r>
      <w:r w:rsidRPr="00206746">
        <w:rPr>
          <w:rFonts w:ascii="Times New Roman" w:eastAsia="Times New Roman"/>
          <w:sz w:val="24"/>
          <w:szCs w:val="24"/>
        </w:rPr>
        <w:t>ё</w:t>
      </w:r>
      <w:r w:rsidRPr="00206746">
        <w:rPr>
          <w:rFonts w:ascii="Times New Roman" w:hAnsi="Times New Roman"/>
          <w:sz w:val="24"/>
          <w:szCs w:val="24"/>
        </w:rPr>
        <w:t>нностью рабочего места, посадки за партой, выполнения гимнастики для глаз, дозированием зрительной нагрузки, наблюдения окулиста, совместных действий семьи и школы). Все необходимые рекомендации разрабатываются в начале учебного года, в том числе и индивидуальные рекомендации по работе в компьютерном классе для каждого реб</w:t>
      </w:r>
      <w:r w:rsidRPr="00206746">
        <w:rPr>
          <w:rFonts w:ascii="Times New Roman" w:eastAsia="Times New Roman"/>
          <w:sz w:val="24"/>
          <w:szCs w:val="24"/>
        </w:rPr>
        <w:t>ё</w:t>
      </w:r>
      <w:r w:rsidRPr="00206746">
        <w:rPr>
          <w:rFonts w:ascii="Times New Roman" w:hAnsi="Times New Roman"/>
          <w:sz w:val="24"/>
          <w:szCs w:val="24"/>
        </w:rPr>
        <w:t xml:space="preserve">нка. </w:t>
      </w:r>
    </w:p>
    <w:p w:rsidR="008D1B95" w:rsidRPr="00206746" w:rsidRDefault="008D1B95" w:rsidP="0095227D">
      <w:pPr>
        <w:pStyle w:val="NoSpacing"/>
        <w:jc w:val="both"/>
        <w:rPr>
          <w:rFonts w:ascii="Times New Roman" w:hAnsi="Times New Roman"/>
          <w:sz w:val="24"/>
          <w:szCs w:val="24"/>
        </w:rPr>
      </w:pPr>
      <w:r w:rsidRPr="00206746">
        <w:rPr>
          <w:rFonts w:ascii="Times New Roman" w:hAnsi="Times New Roman"/>
          <w:sz w:val="24"/>
          <w:szCs w:val="24"/>
        </w:rPr>
        <w:t>По итогам Диспансеризации стабильным остается число детей с хроническими желудочно-кишечными заболеваниями.</w:t>
      </w:r>
    </w:p>
    <w:p w:rsidR="008D1B95" w:rsidRPr="00206746" w:rsidRDefault="008D1B95" w:rsidP="0095227D">
      <w:pPr>
        <w:pStyle w:val="NoSpacing"/>
        <w:jc w:val="both"/>
        <w:rPr>
          <w:rFonts w:ascii="Times New Roman" w:hAnsi="Times New Roman"/>
          <w:sz w:val="24"/>
          <w:szCs w:val="24"/>
        </w:rPr>
      </w:pPr>
      <w:r w:rsidRPr="00206746">
        <w:rPr>
          <w:rFonts w:ascii="Times New Roman" w:hAnsi="Times New Roman"/>
          <w:sz w:val="24"/>
          <w:szCs w:val="24"/>
        </w:rPr>
        <w:tab/>
        <w:t xml:space="preserve">Особое внимание уделяется контролю за питанием, доброкачественностью продуктов, разнообразию ассортимента блюд. Ежегодно охвачены горячим питанием 92-100%  обучающихся школы. </w:t>
      </w:r>
      <w:r>
        <w:rPr>
          <w:rFonts w:ascii="Times New Roman" w:hAnsi="Times New Roman"/>
          <w:sz w:val="24"/>
          <w:szCs w:val="24"/>
        </w:rPr>
        <w:t xml:space="preserve">Проводится  витаминизация  питания  как  фруктами  и свежими  овощами,  так  и  через  витаминизацию  третьих  блюд. </w:t>
      </w:r>
      <w:r w:rsidRPr="00206746">
        <w:rPr>
          <w:rFonts w:ascii="Times New Roman" w:hAnsi="Times New Roman"/>
          <w:sz w:val="24"/>
          <w:szCs w:val="24"/>
        </w:rPr>
        <w:t>Обеспечение  горячего  питания  обучающихся  организовано  согласно  договору  с  ИП  Полозова  Т.В. Осуществляется технологический контроль качества, бракераж готовых блюд. За прошедшие годы не было случаев кишечной инфекции, обострений хро</w:t>
      </w:r>
      <w:r>
        <w:rPr>
          <w:rFonts w:ascii="Times New Roman" w:hAnsi="Times New Roman"/>
          <w:sz w:val="24"/>
          <w:szCs w:val="24"/>
        </w:rPr>
        <w:t>нических заболеваний желудочно-</w:t>
      </w:r>
      <w:r w:rsidRPr="00206746">
        <w:rPr>
          <w:rFonts w:ascii="Times New Roman" w:hAnsi="Times New Roman"/>
          <w:sz w:val="24"/>
          <w:szCs w:val="24"/>
        </w:rPr>
        <w:t>кишечного тракта у детей.</w:t>
      </w:r>
    </w:p>
    <w:p w:rsidR="008D1B95" w:rsidRPr="00206746" w:rsidRDefault="008D1B95" w:rsidP="00EA4D9D">
      <w:pPr>
        <w:pStyle w:val="NoSpacing"/>
        <w:jc w:val="both"/>
        <w:rPr>
          <w:rFonts w:ascii="Times New Roman" w:hAnsi="Times New Roman"/>
          <w:sz w:val="24"/>
          <w:szCs w:val="24"/>
        </w:rPr>
      </w:pPr>
      <w:r w:rsidRPr="00206746">
        <w:rPr>
          <w:rFonts w:ascii="Times New Roman" w:hAnsi="Times New Roman"/>
          <w:sz w:val="24"/>
          <w:szCs w:val="24"/>
        </w:rPr>
        <w:tab/>
        <w:t xml:space="preserve">В ноябре  2013  года  1 обучающийся перенёс краснуху,  лечился амбулаторно. Велось наблюдение за контактными детьми, их своевременной изоляцией. Низкой заболеваемости способствует соблюдение санитарных норм, своевременная вакцино-профилактика, привитие у учащихся гигиенических навыков, режим проветривания и кварцевания помещения, своевременное проведение карантинных мероприятий, ежедневный  контроль за состоянием здоровья детей. </w:t>
      </w:r>
    </w:p>
    <w:p w:rsidR="008D1B95" w:rsidRPr="00206746" w:rsidRDefault="008D1B95" w:rsidP="006F0B74">
      <w:pPr>
        <w:pStyle w:val="NoSpacing"/>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D1B95" w:rsidRPr="00206746" w:rsidTr="00541A45">
        <w:tc>
          <w:tcPr>
            <w:tcW w:w="2392"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Группы здоровья</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основная</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подготовительная</w:t>
            </w:r>
          </w:p>
        </w:tc>
        <w:tc>
          <w:tcPr>
            <w:tcW w:w="2393" w:type="dxa"/>
          </w:tcPr>
          <w:p w:rsidR="008D1B95" w:rsidRPr="00206746" w:rsidRDefault="008D1B95" w:rsidP="00541A45">
            <w:pPr>
              <w:pStyle w:val="NoSpacing"/>
              <w:jc w:val="center"/>
              <w:rPr>
                <w:rFonts w:ascii="Times New Roman" w:hAnsi="Times New Roman"/>
                <w:sz w:val="24"/>
                <w:szCs w:val="24"/>
              </w:rPr>
            </w:pPr>
            <w:r w:rsidRPr="00206746">
              <w:rPr>
                <w:rFonts w:ascii="Times New Roman" w:hAnsi="Times New Roman"/>
                <w:sz w:val="24"/>
                <w:szCs w:val="24"/>
              </w:rPr>
              <w:t>освобождены</w:t>
            </w:r>
          </w:p>
        </w:tc>
      </w:tr>
      <w:tr w:rsidR="008D1B95" w:rsidRPr="00206746" w:rsidTr="00541A45">
        <w:tc>
          <w:tcPr>
            <w:tcW w:w="2392"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 обучающихся</w:t>
            </w:r>
          </w:p>
        </w:tc>
        <w:tc>
          <w:tcPr>
            <w:tcW w:w="2393"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34%</w:t>
            </w:r>
          </w:p>
        </w:tc>
        <w:tc>
          <w:tcPr>
            <w:tcW w:w="2393"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62%</w:t>
            </w:r>
          </w:p>
        </w:tc>
        <w:tc>
          <w:tcPr>
            <w:tcW w:w="2393" w:type="dxa"/>
          </w:tcPr>
          <w:p w:rsidR="008D1B95" w:rsidRPr="00206746" w:rsidRDefault="008D1B95" w:rsidP="00541A45">
            <w:pPr>
              <w:pStyle w:val="NoSpacing"/>
              <w:jc w:val="both"/>
              <w:rPr>
                <w:rFonts w:ascii="Times New Roman" w:hAnsi="Times New Roman"/>
                <w:sz w:val="24"/>
                <w:szCs w:val="24"/>
              </w:rPr>
            </w:pPr>
            <w:r w:rsidRPr="00206746">
              <w:rPr>
                <w:rFonts w:ascii="Times New Roman" w:hAnsi="Times New Roman"/>
                <w:sz w:val="24"/>
                <w:szCs w:val="24"/>
              </w:rPr>
              <w:t>4%</w:t>
            </w:r>
          </w:p>
        </w:tc>
      </w:tr>
    </w:tbl>
    <w:p w:rsidR="008D1B95" w:rsidRPr="00206746" w:rsidRDefault="008D1B95" w:rsidP="00EA4D9D">
      <w:pPr>
        <w:pStyle w:val="NoSpacing"/>
        <w:jc w:val="both"/>
        <w:rPr>
          <w:rFonts w:ascii="Times New Roman" w:hAnsi="Times New Roman"/>
          <w:sz w:val="24"/>
          <w:szCs w:val="24"/>
        </w:rPr>
      </w:pPr>
      <w:r w:rsidRPr="00206746">
        <w:rPr>
          <w:rFonts w:ascii="Times New Roman" w:hAnsi="Times New Roman"/>
          <w:sz w:val="24"/>
          <w:szCs w:val="24"/>
        </w:rPr>
        <w:t xml:space="preserve">         Благодаря рационально организованному распорядку дня, сбалансированному питанию, разумному объ</w:t>
      </w:r>
      <w:r w:rsidRPr="00206746">
        <w:rPr>
          <w:rFonts w:ascii="Times New Roman" w:eastAsia="Times New Roman"/>
          <w:sz w:val="24"/>
          <w:szCs w:val="24"/>
        </w:rPr>
        <w:t>ё</w:t>
      </w:r>
      <w:r w:rsidRPr="00206746">
        <w:rPr>
          <w:rFonts w:ascii="Times New Roman" w:hAnsi="Times New Roman"/>
          <w:sz w:val="24"/>
          <w:szCs w:val="24"/>
        </w:rPr>
        <w:t>му разнообразной двигательной активности, невысок процент детей с физическим развитием ниже среднего, дефицитом массы тела (4%), снижается число детей, имеющих избыточную массу в школьном возрасте (4%). Совместно с преподавателем физической культуры отслеживается физическая подготовленность учащихся на конец каждого учебного года. Физическую подготовленность характеризует совокупность таких физических качеств как: сила, быстрота, выносливость, ловкость. Школа ежегодно  принимает  участие  в  Президентских  состязаниях.</w:t>
      </w:r>
    </w:p>
    <w:p w:rsidR="008D1B95" w:rsidRPr="00206746" w:rsidRDefault="008D1B95" w:rsidP="00EA4D9D">
      <w:pPr>
        <w:pStyle w:val="NoSpacing"/>
        <w:jc w:val="both"/>
        <w:rPr>
          <w:rFonts w:ascii="Times New Roman" w:hAnsi="Times New Roman"/>
          <w:sz w:val="24"/>
          <w:szCs w:val="24"/>
        </w:rPr>
      </w:pPr>
      <w:r w:rsidRPr="00206746">
        <w:rPr>
          <w:rFonts w:ascii="Times New Roman" w:hAnsi="Times New Roman"/>
          <w:sz w:val="24"/>
          <w:szCs w:val="24"/>
        </w:rPr>
        <w:tab/>
        <w:t>В каникулярное время на базе школы работает оздоровительный  лагерь  с  дневным  пребыванием. Для обучающихся школы были созданы все условия для раскрытия потенциальных возможностей: работают кружки, спортивные секции. Работает  клуб  выходного  дня  (мероприятия  на  природе).</w:t>
      </w:r>
    </w:p>
    <w:p w:rsidR="008D1B95" w:rsidRPr="00206746" w:rsidRDefault="008D1B95" w:rsidP="00EA4D9D">
      <w:pPr>
        <w:pStyle w:val="NoSpacing"/>
        <w:jc w:val="both"/>
        <w:rPr>
          <w:rFonts w:ascii="Times New Roman" w:hAnsi="Times New Roman"/>
          <w:sz w:val="24"/>
          <w:szCs w:val="24"/>
        </w:rPr>
      </w:pPr>
      <w:r w:rsidRPr="00206746">
        <w:rPr>
          <w:rFonts w:ascii="Times New Roman" w:hAnsi="Times New Roman"/>
          <w:sz w:val="24"/>
          <w:szCs w:val="24"/>
        </w:rPr>
        <w:t xml:space="preserve">            В  школе  имеется  спортивный  зал  (приспособленный),  тренажёрный  зал,  баскетбольная  площадка,  которые  активно используются  как  в  урочное,  так  и  внеурочное  время. В  2012  и  2013  годах  интенсивно  укреплялась  спортивная  база  школы,  приобретался  различный  спортивный  инвентарь  как  за  счёт  бюджетных  средств,  так  и  в  значительной  части  внебюджетных  средств.</w:t>
      </w:r>
      <w:r>
        <w:rPr>
          <w:rFonts w:ascii="Times New Roman" w:hAnsi="Times New Roman"/>
          <w:sz w:val="24"/>
          <w:szCs w:val="24"/>
        </w:rPr>
        <w:t xml:space="preserve">  Ученики  и  их  родители  имеют  возможность  пользоваться  школьным  спортивным  инвентарём  и  в  выходные  дни,  благодаря  чему  улучшается  психологический  климат  в  семьях.</w:t>
      </w:r>
    </w:p>
    <w:p w:rsidR="008D1B95" w:rsidRPr="00206746" w:rsidRDefault="008D1B95" w:rsidP="00015124">
      <w:pPr>
        <w:pStyle w:val="NoSpacing"/>
        <w:jc w:val="both"/>
        <w:rPr>
          <w:rFonts w:ascii="Times New Roman" w:hAnsi="Times New Roman"/>
          <w:sz w:val="24"/>
          <w:szCs w:val="24"/>
        </w:rPr>
      </w:pPr>
      <w:r w:rsidRPr="00206746">
        <w:rPr>
          <w:rFonts w:ascii="Times New Roman" w:hAnsi="Times New Roman"/>
          <w:sz w:val="24"/>
          <w:szCs w:val="24"/>
        </w:rPr>
        <w:t xml:space="preserve"> </w:t>
      </w:r>
      <w:r w:rsidRPr="00206746">
        <w:rPr>
          <w:rFonts w:ascii="Times New Roman" w:hAnsi="Times New Roman"/>
          <w:sz w:val="24"/>
          <w:szCs w:val="24"/>
        </w:rPr>
        <w:tab/>
        <w:t xml:space="preserve">За 2012-2013 учебный год  травм среди обучающихся и работников школы не было. Классными руководителями систематически проводится инструктаж по технике безопасности с учащимися. </w:t>
      </w:r>
    </w:p>
    <w:p w:rsidR="008D1B95" w:rsidRPr="00206746" w:rsidRDefault="008D1B95" w:rsidP="00AC7F76">
      <w:pPr>
        <w:pStyle w:val="NoSpacing"/>
        <w:jc w:val="both"/>
        <w:rPr>
          <w:rFonts w:ascii="Times New Roman" w:hAnsi="Times New Roman"/>
          <w:sz w:val="24"/>
          <w:szCs w:val="24"/>
        </w:rPr>
      </w:pPr>
      <w:r w:rsidRPr="00206746">
        <w:rPr>
          <w:rFonts w:ascii="Times New Roman" w:hAnsi="Times New Roman"/>
          <w:sz w:val="24"/>
          <w:szCs w:val="24"/>
        </w:rPr>
        <w:t xml:space="preserve">           В целях профилактики дорожно</w:t>
      </w:r>
      <w:r>
        <w:rPr>
          <w:rFonts w:ascii="Times New Roman" w:hAnsi="Times New Roman"/>
          <w:sz w:val="24"/>
          <w:szCs w:val="24"/>
        </w:rPr>
        <w:t>-</w:t>
      </w:r>
      <w:r w:rsidRPr="00206746">
        <w:rPr>
          <w:rFonts w:ascii="Times New Roman" w:hAnsi="Times New Roman"/>
          <w:sz w:val="24"/>
          <w:szCs w:val="24"/>
        </w:rPr>
        <w:t>транспортного травматизма обучающиеся школ</w:t>
      </w:r>
      <w:r>
        <w:rPr>
          <w:rFonts w:ascii="Times New Roman" w:hAnsi="Times New Roman"/>
          <w:sz w:val="24"/>
          <w:szCs w:val="24"/>
        </w:rPr>
        <w:t>ы принимали участие  конкурсе «</w:t>
      </w:r>
      <w:r w:rsidRPr="00206746">
        <w:rPr>
          <w:rFonts w:ascii="Times New Roman" w:hAnsi="Times New Roman"/>
          <w:sz w:val="24"/>
          <w:szCs w:val="24"/>
        </w:rPr>
        <w:t xml:space="preserve">Безопасное колесо», принимают участие в конкурсах детского рисунка, посвященных правилам дорожного движения. Проводятся рейды по соблюдению правил безопасности, по выявлению состояния содержания школьного здания.  Проводятся  беседы по соблюдению правил противопожарной безопасности, поведения на улице, в общественном транспорте;  инструктивные занятия по правилам поведения и технике безопасности в кабинете химии, физики, спортивном зале, кабинете информатики, встречи с работниками ГИБДД, Госпожнадзора. Активная  работа  проводится по профилактике табакокурения, токсикомании,  употребления  спиртных  и  наркотических  веществ. Педагогический коллектив активно сотрудничает с досуговым центром и </w:t>
      </w:r>
      <w:r>
        <w:rPr>
          <w:rFonts w:ascii="Times New Roman" w:hAnsi="Times New Roman"/>
          <w:sz w:val="24"/>
          <w:szCs w:val="24"/>
        </w:rPr>
        <w:t>библиотекой  поселка</w:t>
      </w:r>
      <w:r w:rsidRPr="00206746">
        <w:rPr>
          <w:rFonts w:ascii="Times New Roman" w:hAnsi="Times New Roman"/>
          <w:sz w:val="24"/>
          <w:szCs w:val="24"/>
        </w:rPr>
        <w:t>.</w:t>
      </w:r>
    </w:p>
    <w:p w:rsidR="008D1B95" w:rsidRPr="00206746" w:rsidRDefault="008D1B95" w:rsidP="001C0CF7">
      <w:pPr>
        <w:pStyle w:val="NoSpacing"/>
        <w:jc w:val="both"/>
        <w:rPr>
          <w:rFonts w:ascii="Times New Roman" w:hAnsi="Times New Roman"/>
          <w:sz w:val="24"/>
          <w:szCs w:val="24"/>
        </w:rPr>
      </w:pPr>
      <w:r w:rsidRPr="00206746">
        <w:rPr>
          <w:rFonts w:ascii="Times New Roman" w:hAnsi="Times New Roman"/>
          <w:sz w:val="24"/>
          <w:szCs w:val="24"/>
        </w:rPr>
        <w:t xml:space="preserve"> </w:t>
      </w:r>
    </w:p>
    <w:p w:rsidR="008D1B95" w:rsidRPr="00206746" w:rsidRDefault="008D1B95" w:rsidP="00343C40">
      <w:pPr>
        <w:pStyle w:val="NoSpacing"/>
        <w:jc w:val="both"/>
        <w:rPr>
          <w:rFonts w:ascii="Times New Roman" w:hAnsi="Times New Roman"/>
          <w:sz w:val="24"/>
          <w:szCs w:val="24"/>
        </w:rPr>
      </w:pPr>
      <w:r w:rsidRPr="00206746">
        <w:rPr>
          <w:rFonts w:ascii="Times New Roman" w:hAnsi="Times New Roman"/>
          <w:sz w:val="24"/>
          <w:szCs w:val="24"/>
        </w:rPr>
        <w:tab/>
        <w:t>Организация вышеперечисленных мероприятий позволяет сохранять и укреплять психологическое здоровье учащихся, содействовать в выявлении и развитии их способностей, создании комфортной среды, обеспечивающей формирование условий для всестороннего развития личности.</w:t>
      </w:r>
    </w:p>
    <w:p w:rsidR="008D1B95" w:rsidRPr="00206746" w:rsidRDefault="008D1B95" w:rsidP="00EA4D9D">
      <w:pPr>
        <w:pStyle w:val="NoSpacing"/>
        <w:jc w:val="both"/>
        <w:rPr>
          <w:rFonts w:ascii="Times New Roman" w:hAnsi="Times New Roman"/>
          <w:sz w:val="24"/>
          <w:szCs w:val="24"/>
        </w:rPr>
      </w:pPr>
    </w:p>
    <w:p w:rsidR="008D1B95" w:rsidRPr="00206746" w:rsidRDefault="008D1B95" w:rsidP="00343C40">
      <w:pPr>
        <w:pStyle w:val="NoSpacing"/>
        <w:jc w:val="both"/>
        <w:rPr>
          <w:rFonts w:ascii="Times New Roman" w:hAnsi="Times New Roman"/>
          <w:b/>
          <w:sz w:val="24"/>
          <w:szCs w:val="24"/>
        </w:rPr>
      </w:pPr>
      <w:r w:rsidRPr="00206746">
        <w:rPr>
          <w:rFonts w:ascii="Times New Roman" w:hAnsi="Times New Roman"/>
          <w:sz w:val="24"/>
          <w:szCs w:val="24"/>
        </w:rPr>
        <w:t xml:space="preserve"> </w:t>
      </w:r>
      <w:r w:rsidRPr="00206746">
        <w:rPr>
          <w:rFonts w:ascii="Times New Roman" w:hAnsi="Times New Roman"/>
          <w:b/>
          <w:sz w:val="24"/>
          <w:szCs w:val="24"/>
        </w:rPr>
        <w:t xml:space="preserve">Выводы: </w:t>
      </w:r>
    </w:p>
    <w:p w:rsidR="008D1B95" w:rsidRPr="00206746" w:rsidRDefault="008D1B95" w:rsidP="00343C40">
      <w:pPr>
        <w:pStyle w:val="NoSpacing"/>
        <w:jc w:val="both"/>
        <w:rPr>
          <w:rFonts w:ascii="Times New Roman" w:hAnsi="Times New Roman"/>
          <w:sz w:val="24"/>
          <w:szCs w:val="24"/>
        </w:rPr>
      </w:pPr>
      <w:r w:rsidRPr="00206746">
        <w:rPr>
          <w:rFonts w:ascii="Times New Roman" w:hAnsi="Times New Roman"/>
          <w:sz w:val="24"/>
          <w:szCs w:val="24"/>
        </w:rPr>
        <w:t xml:space="preserve"> </w:t>
      </w:r>
    </w:p>
    <w:p w:rsidR="008D1B95" w:rsidRPr="00206746" w:rsidRDefault="008D1B95" w:rsidP="004A74FF">
      <w:pPr>
        <w:pStyle w:val="NoSpacing"/>
        <w:ind w:firstLine="708"/>
        <w:jc w:val="both"/>
        <w:rPr>
          <w:rFonts w:ascii="Times New Roman" w:hAnsi="Times New Roman"/>
          <w:sz w:val="24"/>
          <w:szCs w:val="24"/>
        </w:rPr>
      </w:pPr>
      <w:r w:rsidRPr="00206746">
        <w:rPr>
          <w:rFonts w:ascii="Times New Roman" w:hAnsi="Times New Roman"/>
          <w:sz w:val="24"/>
          <w:szCs w:val="24"/>
        </w:rPr>
        <w:t xml:space="preserve">Согласно данным, полученным в результате анализа оздоровительной деятельности в МБОУ «ООШ» пст.  Верхнеижемский, можно считать программу «Здоровье», принятую школой с целью создания организационно-педагогических условий для здоровьесбережения детей и подростков, успешно и эффективно действующей. В результате  работы по основным направлениям программы «Здоровье» и реализации медико-гигиенических, физкультурно-оздоровительных, экологических и образовательных, здоровье сберегающих технологий, технологий обеспечения безопасности жизнедеятельности получены неплохие результаты: </w:t>
      </w:r>
    </w:p>
    <w:p w:rsidR="008D1B95" w:rsidRPr="00206746" w:rsidRDefault="008D1B95" w:rsidP="00343C40">
      <w:pPr>
        <w:pStyle w:val="NoSpacing"/>
        <w:numPr>
          <w:ilvl w:val="0"/>
          <w:numId w:val="5"/>
        </w:numPr>
        <w:jc w:val="both"/>
        <w:rPr>
          <w:rFonts w:ascii="Times New Roman" w:hAnsi="Times New Roman"/>
          <w:sz w:val="24"/>
          <w:szCs w:val="24"/>
        </w:rPr>
      </w:pPr>
      <w:r w:rsidRPr="00206746">
        <w:rPr>
          <w:rFonts w:ascii="Times New Roman" w:hAnsi="Times New Roman"/>
          <w:sz w:val="24"/>
          <w:szCs w:val="24"/>
        </w:rPr>
        <w:t xml:space="preserve">налицо повышение функциональных возможностей у учащихся, </w:t>
      </w:r>
    </w:p>
    <w:p w:rsidR="008D1B95" w:rsidRPr="00206746" w:rsidRDefault="008D1B95" w:rsidP="00343C40">
      <w:pPr>
        <w:pStyle w:val="NoSpacing"/>
        <w:numPr>
          <w:ilvl w:val="0"/>
          <w:numId w:val="5"/>
        </w:numPr>
        <w:ind w:left="0" w:firstLine="426"/>
        <w:jc w:val="both"/>
        <w:rPr>
          <w:rFonts w:ascii="Times New Roman" w:hAnsi="Times New Roman"/>
          <w:sz w:val="24"/>
          <w:szCs w:val="24"/>
        </w:rPr>
      </w:pPr>
      <w:r w:rsidRPr="00206746">
        <w:rPr>
          <w:rFonts w:ascii="Times New Roman" w:hAnsi="Times New Roman"/>
          <w:sz w:val="24"/>
          <w:szCs w:val="24"/>
        </w:rPr>
        <w:t xml:space="preserve">имеется рост уровня физического развития и физической подготовленности школьников, </w:t>
      </w:r>
    </w:p>
    <w:p w:rsidR="008D1B95" w:rsidRPr="00206746" w:rsidRDefault="008D1B95" w:rsidP="00B55B1E">
      <w:pPr>
        <w:pStyle w:val="NoSpacing"/>
        <w:numPr>
          <w:ilvl w:val="0"/>
          <w:numId w:val="5"/>
        </w:numPr>
        <w:jc w:val="both"/>
        <w:rPr>
          <w:rFonts w:ascii="Times New Roman" w:hAnsi="Times New Roman"/>
          <w:sz w:val="24"/>
          <w:szCs w:val="24"/>
        </w:rPr>
      </w:pPr>
      <w:r w:rsidRPr="00206746">
        <w:rPr>
          <w:rFonts w:ascii="Times New Roman" w:hAnsi="Times New Roman"/>
          <w:sz w:val="24"/>
          <w:szCs w:val="24"/>
        </w:rPr>
        <w:t xml:space="preserve">повысился приоритет здорового образа жизни в сознании детей, </w:t>
      </w:r>
    </w:p>
    <w:p w:rsidR="008D1B95" w:rsidRPr="00206746" w:rsidRDefault="008D1B95" w:rsidP="00343C40">
      <w:pPr>
        <w:pStyle w:val="NoSpacing"/>
        <w:numPr>
          <w:ilvl w:val="0"/>
          <w:numId w:val="5"/>
        </w:numPr>
        <w:jc w:val="both"/>
        <w:rPr>
          <w:rFonts w:ascii="Times New Roman" w:hAnsi="Times New Roman"/>
          <w:sz w:val="24"/>
          <w:szCs w:val="24"/>
        </w:rPr>
      </w:pPr>
      <w:r w:rsidRPr="00206746">
        <w:rPr>
          <w:rFonts w:ascii="Times New Roman" w:hAnsi="Times New Roman"/>
          <w:sz w:val="24"/>
          <w:szCs w:val="24"/>
        </w:rPr>
        <w:t xml:space="preserve">повысилась мотивация учащихся к двигательной активности и уровень самостоятельности и активности школьников в двигательной активности, </w:t>
      </w:r>
    </w:p>
    <w:p w:rsidR="008D1B95" w:rsidRPr="00206746" w:rsidRDefault="008D1B95" w:rsidP="00B55B1E">
      <w:pPr>
        <w:pStyle w:val="NoSpacing"/>
        <w:numPr>
          <w:ilvl w:val="0"/>
          <w:numId w:val="6"/>
        </w:numPr>
        <w:jc w:val="both"/>
        <w:rPr>
          <w:rFonts w:ascii="Times New Roman" w:hAnsi="Times New Roman"/>
          <w:sz w:val="24"/>
          <w:szCs w:val="24"/>
        </w:rPr>
      </w:pPr>
      <w:r w:rsidRPr="00206746">
        <w:rPr>
          <w:rFonts w:ascii="Times New Roman" w:hAnsi="Times New Roman"/>
          <w:sz w:val="24"/>
          <w:szCs w:val="24"/>
        </w:rPr>
        <w:t xml:space="preserve">повысилась профессиональная компетенция и заинтересованность педагогов в </w:t>
      </w:r>
    </w:p>
    <w:p w:rsidR="008D1B95" w:rsidRPr="00206746" w:rsidRDefault="008D1B95" w:rsidP="00343C40">
      <w:pPr>
        <w:pStyle w:val="NoSpacing"/>
        <w:jc w:val="both"/>
        <w:rPr>
          <w:rFonts w:ascii="Times New Roman" w:hAnsi="Times New Roman"/>
          <w:sz w:val="24"/>
          <w:szCs w:val="24"/>
        </w:rPr>
      </w:pPr>
      <w:r w:rsidRPr="00206746">
        <w:rPr>
          <w:rFonts w:ascii="Times New Roman" w:hAnsi="Times New Roman"/>
          <w:sz w:val="24"/>
          <w:szCs w:val="24"/>
        </w:rPr>
        <w:t xml:space="preserve">            сохранении и укреплении здоровья школьников, </w:t>
      </w:r>
    </w:p>
    <w:p w:rsidR="008D1B95" w:rsidRPr="00206746" w:rsidRDefault="008D1B95" w:rsidP="00B55B1E">
      <w:pPr>
        <w:pStyle w:val="NoSpacing"/>
        <w:numPr>
          <w:ilvl w:val="0"/>
          <w:numId w:val="6"/>
        </w:numPr>
        <w:jc w:val="both"/>
        <w:rPr>
          <w:rFonts w:ascii="Times New Roman" w:hAnsi="Times New Roman"/>
          <w:sz w:val="24"/>
          <w:szCs w:val="24"/>
        </w:rPr>
      </w:pPr>
      <w:r w:rsidRPr="00206746">
        <w:rPr>
          <w:rFonts w:ascii="Times New Roman" w:hAnsi="Times New Roman"/>
          <w:sz w:val="24"/>
          <w:szCs w:val="24"/>
        </w:rPr>
        <w:t xml:space="preserve">ощутима заинтересованность и поддержка родителями деятельности школы по </w:t>
      </w:r>
    </w:p>
    <w:p w:rsidR="008D1B95" w:rsidRPr="00206746" w:rsidRDefault="008D1B95" w:rsidP="00343C40">
      <w:pPr>
        <w:pStyle w:val="NoSpacing"/>
        <w:jc w:val="both"/>
        <w:rPr>
          <w:rFonts w:ascii="Times New Roman" w:hAnsi="Times New Roman"/>
          <w:sz w:val="24"/>
          <w:szCs w:val="24"/>
        </w:rPr>
      </w:pPr>
      <w:r w:rsidRPr="00206746">
        <w:rPr>
          <w:rFonts w:ascii="Times New Roman" w:hAnsi="Times New Roman"/>
          <w:sz w:val="24"/>
          <w:szCs w:val="24"/>
        </w:rPr>
        <w:t xml:space="preserve">            воспитанию здоровых детей. </w:t>
      </w:r>
    </w:p>
    <w:p w:rsidR="008D1B95" w:rsidRPr="00206746" w:rsidRDefault="008D1B95" w:rsidP="00224CA5">
      <w:pPr>
        <w:pStyle w:val="NoSpacing"/>
        <w:jc w:val="both"/>
        <w:rPr>
          <w:rFonts w:ascii="Times New Roman" w:hAnsi="Times New Roman"/>
          <w:sz w:val="24"/>
          <w:szCs w:val="24"/>
        </w:rPr>
      </w:pPr>
      <w:r w:rsidRPr="00206746">
        <w:rPr>
          <w:rFonts w:ascii="Times New Roman" w:hAnsi="Times New Roman"/>
          <w:sz w:val="24"/>
          <w:szCs w:val="24"/>
        </w:rPr>
        <w:t xml:space="preserve">       Сложившуюся систему оздоровления учащихся необходимо поддерживать и сохранять.  Проблема получения высоких результатов оздоровления детей может быть решена лишь совместными усилиями всех сотрудников школы, педагогов, семьи, медицинских работников  при активном участии в процессе сохранения здоровья самих учащихся. </w:t>
      </w:r>
    </w:p>
    <w:p w:rsidR="008D1B95" w:rsidRPr="00206746" w:rsidRDefault="008D1B95" w:rsidP="00224CA5">
      <w:pPr>
        <w:pStyle w:val="NoSpacing"/>
        <w:ind w:firstLine="708"/>
        <w:jc w:val="both"/>
        <w:rPr>
          <w:rFonts w:ascii="Times New Roman" w:hAnsi="Times New Roman"/>
          <w:sz w:val="24"/>
          <w:szCs w:val="24"/>
        </w:rPr>
      </w:pPr>
      <w:r w:rsidRPr="00206746">
        <w:rPr>
          <w:rFonts w:ascii="Times New Roman" w:hAnsi="Times New Roman"/>
          <w:sz w:val="24"/>
          <w:szCs w:val="24"/>
        </w:rPr>
        <w:t>Необходимо укрепление и расширение материально-технической базы, обеспечивающей условия оздоровления дошкольников и школьников,  разработать систему мер по повышению общей культуры учащихся с целью выработки у них сознательного отношения к собственному здоровью и формированию активной жизненной позиции в решении проблем со здоровьем.</w:t>
      </w:r>
    </w:p>
    <w:p w:rsidR="008D1B95" w:rsidRDefault="008D1B95" w:rsidP="0095227D">
      <w:pPr>
        <w:pStyle w:val="NoSpacing"/>
        <w:jc w:val="both"/>
        <w:rPr>
          <w:rFonts w:ascii="Times New Roman" w:hAnsi="Times New Roman"/>
          <w:sz w:val="24"/>
          <w:szCs w:val="24"/>
        </w:rPr>
      </w:pPr>
    </w:p>
    <w:p w:rsidR="008D1B95" w:rsidRPr="00206746" w:rsidRDefault="008D1B95" w:rsidP="0095227D">
      <w:pPr>
        <w:pStyle w:val="NoSpacing"/>
        <w:jc w:val="both"/>
        <w:rPr>
          <w:rFonts w:ascii="Times New Roman" w:hAnsi="Times New Roman"/>
          <w:sz w:val="24"/>
          <w:szCs w:val="24"/>
        </w:rPr>
      </w:pPr>
      <w:r>
        <w:rPr>
          <w:rFonts w:ascii="Times New Roman" w:hAnsi="Times New Roman"/>
          <w:sz w:val="24"/>
          <w:szCs w:val="24"/>
        </w:rPr>
        <w:t>20.03.2014 г.                                                                             Директор школы Н.Г.Караман</w:t>
      </w:r>
      <w:r w:rsidRPr="00206746">
        <w:rPr>
          <w:rFonts w:ascii="Times New Roman" w:hAnsi="Times New Roman"/>
          <w:sz w:val="24"/>
          <w:szCs w:val="24"/>
        </w:rPr>
        <w:t xml:space="preserve"> </w:t>
      </w:r>
    </w:p>
    <w:sectPr w:rsidR="008D1B95" w:rsidRPr="00206746" w:rsidSect="007F2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E84"/>
    <w:multiLevelType w:val="hybridMultilevel"/>
    <w:tmpl w:val="3EE2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F1C22"/>
    <w:multiLevelType w:val="hybridMultilevel"/>
    <w:tmpl w:val="159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64D16"/>
    <w:multiLevelType w:val="hybridMultilevel"/>
    <w:tmpl w:val="664272C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
    <w:nsid w:val="30C66BE0"/>
    <w:multiLevelType w:val="hybridMultilevel"/>
    <w:tmpl w:val="2DAA2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6333E3"/>
    <w:multiLevelType w:val="hybridMultilevel"/>
    <w:tmpl w:val="8C0C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E33875"/>
    <w:multiLevelType w:val="hybridMultilevel"/>
    <w:tmpl w:val="14AC6C48"/>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6">
    <w:nsid w:val="683C08B6"/>
    <w:multiLevelType w:val="hybridMultilevel"/>
    <w:tmpl w:val="C90E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3ED1F8A"/>
    <w:multiLevelType w:val="hybridMultilevel"/>
    <w:tmpl w:val="4BAE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1BD"/>
    <w:rsid w:val="00015124"/>
    <w:rsid w:val="000B64E3"/>
    <w:rsid w:val="000F1F38"/>
    <w:rsid w:val="001C0CF7"/>
    <w:rsid w:val="001F7D4E"/>
    <w:rsid w:val="00206746"/>
    <w:rsid w:val="00207BE1"/>
    <w:rsid w:val="00224CA5"/>
    <w:rsid w:val="002C0010"/>
    <w:rsid w:val="003110B0"/>
    <w:rsid w:val="003425C8"/>
    <w:rsid w:val="00343C40"/>
    <w:rsid w:val="003E0D77"/>
    <w:rsid w:val="00452B55"/>
    <w:rsid w:val="00496411"/>
    <w:rsid w:val="004A74FF"/>
    <w:rsid w:val="004D29E9"/>
    <w:rsid w:val="00516708"/>
    <w:rsid w:val="00541A45"/>
    <w:rsid w:val="00545FF0"/>
    <w:rsid w:val="0058407F"/>
    <w:rsid w:val="005A5A77"/>
    <w:rsid w:val="00610954"/>
    <w:rsid w:val="0062242D"/>
    <w:rsid w:val="006B31B3"/>
    <w:rsid w:val="006E1269"/>
    <w:rsid w:val="006F0B74"/>
    <w:rsid w:val="00720607"/>
    <w:rsid w:val="007366DC"/>
    <w:rsid w:val="00765507"/>
    <w:rsid w:val="007701AD"/>
    <w:rsid w:val="007F2A10"/>
    <w:rsid w:val="00883679"/>
    <w:rsid w:val="008D1B95"/>
    <w:rsid w:val="00935139"/>
    <w:rsid w:val="0095227D"/>
    <w:rsid w:val="00AB7426"/>
    <w:rsid w:val="00AC7F76"/>
    <w:rsid w:val="00B23C7A"/>
    <w:rsid w:val="00B55202"/>
    <w:rsid w:val="00B55B1E"/>
    <w:rsid w:val="00CC3453"/>
    <w:rsid w:val="00DA43B9"/>
    <w:rsid w:val="00DA509A"/>
    <w:rsid w:val="00E900C1"/>
    <w:rsid w:val="00E9625A"/>
    <w:rsid w:val="00EA4D9D"/>
    <w:rsid w:val="00F4026D"/>
    <w:rsid w:val="00F811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11BD"/>
    <w:rPr>
      <w:lang w:eastAsia="en-US"/>
    </w:rPr>
  </w:style>
  <w:style w:type="paragraph" w:styleId="ListParagraph">
    <w:name w:val="List Paragraph"/>
    <w:basedOn w:val="Normal"/>
    <w:uiPriority w:val="99"/>
    <w:qFormat/>
    <w:rsid w:val="003110B0"/>
    <w:pPr>
      <w:ind w:left="720"/>
      <w:contextualSpacing/>
    </w:pPr>
  </w:style>
  <w:style w:type="table" w:styleId="TableGrid">
    <w:name w:val="Table Grid"/>
    <w:basedOn w:val="TableNormal"/>
    <w:uiPriority w:val="99"/>
    <w:rsid w:val="00DA43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271</TotalTime>
  <Pages>4</Pages>
  <Words>1848</Words>
  <Characters>10538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ДИРЕКТОР</cp:lastModifiedBy>
  <cp:revision>11</cp:revision>
  <dcterms:created xsi:type="dcterms:W3CDTF">2014-02-17T17:23:00Z</dcterms:created>
  <dcterms:modified xsi:type="dcterms:W3CDTF">2014-03-23T15:36:00Z</dcterms:modified>
</cp:coreProperties>
</file>