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56" w:rsidRDefault="00D77756" w:rsidP="00B328F0">
      <w:pPr>
        <w:pStyle w:val="2"/>
        <w:spacing w:before="0" w:after="255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Методические рекомендации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2.4.0150-19/01-230/13-01)</w:t>
      </w:r>
    </w:p>
    <w:p w:rsidR="00D77756" w:rsidRDefault="00D77756" w:rsidP="00D7775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 августа 2019</w:t>
      </w:r>
    </w:p>
    <w:p w:rsidR="00D77756" w:rsidRDefault="00D77756" w:rsidP="00B328F0">
      <w:pPr>
        <w:pStyle w:val="3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bookmarkStart w:id="0" w:name="0"/>
      <w:bookmarkEnd w:id="0"/>
      <w:r>
        <w:rPr>
          <w:rFonts w:ascii="Arial" w:hAnsi="Arial" w:cs="Arial"/>
          <w:color w:val="333333"/>
          <w:sz w:val="26"/>
          <w:szCs w:val="26"/>
        </w:rPr>
        <w:t>Методические рекомендации об использовании устройств мобильной связи в общеобразовательных организациях</w:t>
      </w:r>
      <w:r w:rsidR="006B70CB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(далее - Методические рекомендации)</w:t>
      </w:r>
    </w:p>
    <w:p w:rsidR="00D77756" w:rsidRDefault="00D77756" w:rsidP="00B328F0">
      <w:pPr>
        <w:pStyle w:val="3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1. Общие положения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D77756" w:rsidRDefault="00D77756" w:rsidP="00B328F0">
      <w:pPr>
        <w:pStyle w:val="3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гиперактивностью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hyperlink r:id="rId6" w:anchor="1111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1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гипервозбужденности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перед сном.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аудиомоторной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реакции, нарушений фонематического восприятия, раздражительности, нарушений сна.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во Франции принят закон, запрещающий в школах все виды мобильных телефонов, а также планшеты и смарт-часы</w:t>
      </w:r>
      <w:r w:rsidR="0037475B">
        <w:fldChar w:fldCharType="begin"/>
      </w:r>
      <w:r w:rsidR="0037475B">
        <w:instrText xml:space="preserve"> HYPERLINK "http://www.garant.ru/products/ipo/prime/doc/72516130/" \l "2222" </w:instrText>
      </w:r>
      <w:r w:rsidR="0037475B">
        <w:fldChar w:fldCharType="separate"/>
      </w:r>
      <w:r>
        <w:rPr>
          <w:rStyle w:val="a7"/>
          <w:rFonts w:ascii="Arial" w:hAnsi="Arial" w:cs="Arial"/>
          <w:color w:val="808080"/>
          <w:sz w:val="15"/>
          <w:szCs w:val="15"/>
          <w:bdr w:val="none" w:sz="0" w:space="0" w:color="auto" w:frame="1"/>
          <w:vertAlign w:val="superscript"/>
        </w:rPr>
        <w:t>2</w:t>
      </w:r>
      <w:r w:rsidR="0037475B">
        <w:rPr>
          <w:rStyle w:val="a7"/>
          <w:rFonts w:ascii="Arial" w:hAnsi="Arial" w:cs="Arial"/>
          <w:color w:val="808080"/>
          <w:sz w:val="15"/>
          <w:szCs w:val="15"/>
          <w:bdr w:val="none" w:sz="0" w:space="0" w:color="auto" w:frame="1"/>
          <w:vertAlign w:val="superscript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Бельгии</w:t>
      </w:r>
      <w:hyperlink r:id="rId7" w:anchor="3333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3</w:t>
        </w:r>
      </w:hyperlink>
      <w:r>
        <w:rPr>
          <w:rFonts w:ascii="Arial" w:hAnsi="Arial" w:cs="Arial"/>
          <w:color w:val="000000"/>
          <w:sz w:val="21"/>
          <w:szCs w:val="21"/>
        </w:rPr>
        <w:t> и Великобритании</w:t>
      </w:r>
      <w:hyperlink r:id="rId8" w:anchor="4444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4</w:t>
        </w:r>
      </w:hyperlink>
      <w:r>
        <w:rPr>
          <w:rFonts w:ascii="Arial" w:hAnsi="Arial" w:cs="Arial"/>
          <w:color w:val="000000"/>
          <w:sz w:val="21"/>
          <w:szCs w:val="21"/>
        </w:rPr>
        <w:t> 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2019 года запрещено пользоваться мобильными телефонами в школах провинции Онтарио (Канада)</w:t>
      </w:r>
      <w:hyperlink r:id="rId9" w:anchor="5555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5</w:t>
        </w:r>
      </w:hyperlink>
      <w:r>
        <w:rPr>
          <w:rFonts w:ascii="Arial" w:hAnsi="Arial" w:cs="Arial"/>
          <w:color w:val="000000"/>
          <w:sz w:val="21"/>
          <w:szCs w:val="21"/>
        </w:rPr>
        <w:t> и в штате Новый Южный Уэльс (Австралия)</w:t>
      </w:r>
      <w:hyperlink r:id="rId10" w:anchor="6666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6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Запрещено пользоваться мобильными телефонами с 2012 года в Малайзии и Нигерии, с 2013 года - в Уганде</w:t>
      </w:r>
      <w:hyperlink r:id="rId11" w:anchor="7777" w:history="1">
        <w:r>
          <w:rPr>
            <w:rStyle w:val="a7"/>
            <w:rFonts w:ascii="Arial" w:hAnsi="Arial" w:cs="Arial"/>
            <w:color w:val="808080"/>
            <w:sz w:val="15"/>
            <w:szCs w:val="15"/>
            <w:bdr w:val="none" w:sz="0" w:space="0" w:color="auto" w:frame="1"/>
            <w:vertAlign w:val="superscript"/>
          </w:rPr>
          <w:t>7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D77756" w:rsidRDefault="00D77756" w:rsidP="00B328F0">
      <w:pPr>
        <w:pStyle w:val="3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3. Рекомендации по упорядочению использования устройств мобильной связи в образовательных организациях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ограничить использование обучающимися устройств мобильной связи во время учебного процесса;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r:id="rId12" w:anchor="2000" w:history="1">
        <w:r>
          <w:rPr>
            <w:rStyle w:val="a7"/>
            <w:rFonts w:ascii="Arial" w:hAnsi="Arial" w:cs="Arial"/>
            <w:color w:val="808080"/>
            <w:sz w:val="21"/>
            <w:szCs w:val="21"/>
            <w:bdr w:val="none" w:sz="0" w:space="0" w:color="auto" w:frame="1"/>
          </w:rPr>
          <w:t>Приложение 2</w:t>
        </w:r>
      </w:hyperlink>
      <w:r>
        <w:rPr>
          <w:rFonts w:ascii="Arial" w:hAnsi="Arial" w:cs="Arial"/>
          <w:color w:val="000000"/>
          <w:sz w:val="21"/>
          <w:szCs w:val="21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D77756" w:rsidTr="00D77756">
        <w:tc>
          <w:tcPr>
            <w:tcW w:w="2500" w:type="pct"/>
            <w:hideMark/>
          </w:tcPr>
          <w:p w:rsidR="00D77756" w:rsidRDefault="00D77756" w:rsidP="003747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Руководитель Федеральной службы</w:t>
            </w:r>
            <w:r>
              <w:br/>
              <w:t>по надзору в сфере защиты прав</w:t>
            </w:r>
            <w:r>
              <w:br/>
              <w:t>потребителей и благополучия человека</w:t>
            </w:r>
          </w:p>
        </w:tc>
        <w:tc>
          <w:tcPr>
            <w:tcW w:w="2500" w:type="pct"/>
            <w:hideMark/>
          </w:tcPr>
          <w:p w:rsidR="00D77756" w:rsidRDefault="00D77756" w:rsidP="003747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А.Ю. Попова</w:t>
            </w:r>
          </w:p>
        </w:tc>
      </w:tr>
    </w:tbl>
    <w:p w:rsidR="00D77756" w:rsidRDefault="00D77756" w:rsidP="0037475B">
      <w:pPr>
        <w:spacing w:after="0" w:line="240" w:lineRule="auto"/>
        <w:jc w:val="both"/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3877"/>
      </w:tblGrid>
      <w:tr w:rsidR="00D77756" w:rsidTr="00D77756">
        <w:tc>
          <w:tcPr>
            <w:tcW w:w="2500" w:type="pct"/>
            <w:hideMark/>
          </w:tcPr>
          <w:p w:rsidR="00D77756" w:rsidRDefault="00D77756" w:rsidP="003747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Руководитель Федеральной службы</w:t>
            </w:r>
            <w:r>
              <w:br/>
              <w:t>по надзору в сфере образования и науки</w:t>
            </w:r>
          </w:p>
        </w:tc>
        <w:tc>
          <w:tcPr>
            <w:tcW w:w="2500" w:type="pct"/>
            <w:hideMark/>
          </w:tcPr>
          <w:p w:rsidR="00D77756" w:rsidRDefault="00D77756" w:rsidP="003747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С.С. Кравцов</w:t>
            </w:r>
          </w:p>
        </w:tc>
      </w:tr>
    </w:tbl>
    <w:p w:rsidR="00D77756" w:rsidRDefault="00D77756" w:rsidP="00B328F0">
      <w:pPr>
        <w:pStyle w:val="toleft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</w:t>
      </w:r>
    </w:p>
    <w:p w:rsidR="00D77756" w:rsidRP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1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Nathanson A.I., Alade F., Sharp M.L., Rasmussen E.E., Christy K. The relation between television exposure and executive function among preschoolers // Dev. Psychol. 2014. №  50. P. 1497-1506; https://www.frontiersin.org/articles/10.3389/fpsyg.2017.01833/full; Pagani L.S., Fitzpatrick C. Barnett T.A., Dubow E. Prospective associations between early childhood television exposure and academic, psychosocial, and physical well-being by middle childhood // Arch. Pediatr. Adolesc. Med. 2010. T. 164. P. 425-431; https://jamanetwork.com/journals/jamapediatrics/article-abstract/383160; Moreira, G.A., Pradella-Hallinan M. Sleepiness in Children // Sleep Med. Clin. 2017. № 12. P. 407-413; https://www.ncbi.nlm.nih.gov.</w:t>
      </w:r>
    </w:p>
    <w:p w:rsidR="00D77756" w:rsidRPr="00D77756" w:rsidRDefault="00D77756" w:rsidP="00B328F0">
      <w:pPr>
        <w:pStyle w:val="a3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2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http://www.legifrance.gouv.fr/affichTexte.do?cidTexte=JORFTEXT000037284333&amp; dateTexte= &amp;categorieLien=id; https: //www.theguardian.com/world/2018/jun/07/french-school-students-to-be-banned-from-using-mobile-phones.</w:t>
      </w:r>
    </w:p>
    <w:p w:rsidR="00D77756" w:rsidRPr="00D77756" w:rsidRDefault="00D77756" w:rsidP="0037475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3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https://ru.euronews.com/2018/09/03/ru-school-phones.</w:t>
      </w:r>
    </w:p>
    <w:p w:rsidR="00D77756" w:rsidRPr="00D77756" w:rsidRDefault="00D77756" w:rsidP="0037475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lastRenderedPageBreak/>
        <w:t>4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https://www.theguardian.com/education/2015/may/16/schools-mobile-phones-academic-results.</w:t>
      </w:r>
    </w:p>
    <w:p w:rsidR="00D77756" w:rsidRPr="00D77756" w:rsidRDefault="00D77756" w:rsidP="0037475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5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https://www.oxfordlearning.com/should-cell-phones-be-allowed-classrooms/.</w:t>
      </w:r>
    </w:p>
    <w:p w:rsidR="00D77756" w:rsidRPr="00D77756" w:rsidRDefault="00D77756" w:rsidP="0037475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6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https://kidspot.co.nz/school-age/back-to-school/should-mobile-phones-be-banned-from-schools/.</w:t>
      </w:r>
    </w:p>
    <w:p w:rsidR="00D77756" w:rsidRPr="00D77756" w:rsidRDefault="00D77756" w:rsidP="0037475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D77756">
        <w:rPr>
          <w:rFonts w:ascii="Arial" w:hAnsi="Arial" w:cs="Arial"/>
          <w:color w:val="000000"/>
          <w:sz w:val="15"/>
          <w:szCs w:val="15"/>
          <w:vertAlign w:val="superscript"/>
          <w:lang w:val="en-US"/>
        </w:rPr>
        <w:t>7</w:t>
      </w:r>
      <w:r w:rsidRPr="00D77756">
        <w:rPr>
          <w:rFonts w:ascii="Arial" w:hAnsi="Arial" w:cs="Arial"/>
          <w:color w:val="000000"/>
          <w:sz w:val="21"/>
          <w:szCs w:val="21"/>
          <w:lang w:val="en-US"/>
        </w:rPr>
        <w:t> https://blogs.worldbank.org/edutech/banning-and-unbanning-phones-schools.</w:t>
      </w:r>
    </w:p>
    <w:p w:rsidR="00D77756" w:rsidRDefault="00D77756" w:rsidP="00B328F0">
      <w:pPr>
        <w:pStyle w:val="toleft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</w:t>
      </w:r>
    </w:p>
    <w:p w:rsidR="00D77756" w:rsidRDefault="00D77756" w:rsidP="00B328F0">
      <w:pPr>
        <w:pStyle w:val="toright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1</w:t>
      </w:r>
    </w:p>
    <w:p w:rsidR="00D77756" w:rsidRDefault="00D77756" w:rsidP="00B328F0">
      <w:pPr>
        <w:pStyle w:val="3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5842"/>
      </w:tblGrid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Исследователи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Отрицательные эффекты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Формирование психологической зависимости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Черненков</w:t>
            </w:r>
            <w:proofErr w:type="spellEnd"/>
            <w:r>
              <w:t xml:space="preserve"> Ю.В. и др., 2009; </w:t>
            </w:r>
            <w:proofErr w:type="spellStart"/>
            <w:r>
              <w:t>Pagani</w:t>
            </w:r>
            <w:proofErr w:type="spellEnd"/>
            <w:r>
              <w:t xml:space="preserve"> L.S.,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2010; </w:t>
            </w:r>
            <w:proofErr w:type="spellStart"/>
            <w:r>
              <w:t>Nathanson</w:t>
            </w:r>
            <w:proofErr w:type="spellEnd"/>
            <w:r>
              <w:t xml:space="preserve"> A.I.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2014; </w:t>
            </w:r>
            <w:proofErr w:type="spellStart"/>
            <w:r>
              <w:t>Moreira</w:t>
            </w:r>
            <w:proofErr w:type="spellEnd"/>
            <w:r>
              <w:t xml:space="preserve">, G.A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2017; Григорьев Ю.Г. и др., 2017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Нарушения фонематического восприятия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P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D77756">
              <w:rPr>
                <w:lang w:val="en-US"/>
              </w:rPr>
              <w:t>Lu M. et al., 2012 L. Hardell et al., 2013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Более высокие уровни ежедневных сбоев внимания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«Простое присутствие»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P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D77756">
              <w:rPr>
                <w:lang w:val="en-US"/>
              </w:rPr>
              <w:t>Owens, J.A. et al., 2014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Stothart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P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D77756">
              <w:rPr>
                <w:lang w:val="en-US"/>
              </w:rPr>
              <w:lastRenderedPageBreak/>
              <w:t>Moisala et al., 2016; Lepp A et al. 2015; Beland L.-P., 2015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При наличии раздражителей, отвлекающих внимание во время задачи постоянного внимания, «</w:t>
            </w:r>
            <w:proofErr w:type="spellStart"/>
            <w:r>
              <w:t>многозадачники</w:t>
            </w:r>
            <w:proofErr w:type="spellEnd"/>
            <w:r>
              <w:t>» работают хуже и больше активности в правой префронтальной коре, отмечается снижение успеваемости</w:t>
            </w:r>
          </w:p>
        </w:tc>
      </w:tr>
      <w:tr w:rsidR="00D77756" w:rsidTr="00D77756"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0" w:type="auto"/>
            <w:hideMark/>
          </w:tcPr>
          <w:p w:rsidR="00D77756" w:rsidRDefault="00D77756" w:rsidP="006B70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D77756" w:rsidRDefault="00D77756" w:rsidP="00B328F0">
      <w:pPr>
        <w:pStyle w:val="toright"/>
        <w:spacing w:before="0" w:beforeAutospacing="0" w:after="25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2</w:t>
      </w:r>
    </w:p>
    <w:p w:rsidR="00D77756" w:rsidRPr="006B70CB" w:rsidRDefault="00D77756" w:rsidP="006B70CB">
      <w:pPr>
        <w:pStyle w:val="3"/>
        <w:shd w:val="clear" w:color="auto" w:fill="FFFF00"/>
        <w:spacing w:before="0" w:after="255" w:line="270" w:lineRule="atLeast"/>
        <w:jc w:val="center"/>
        <w:rPr>
          <w:rFonts w:ascii="Arial" w:hAnsi="Arial" w:cs="Arial"/>
          <w:i/>
          <w:color w:val="333333"/>
          <w:sz w:val="28"/>
          <w:szCs w:val="28"/>
          <w:u w:val="single"/>
        </w:rPr>
      </w:pPr>
      <w:r w:rsidRPr="006B70CB">
        <w:rPr>
          <w:rFonts w:ascii="Arial" w:hAnsi="Arial" w:cs="Arial"/>
          <w:i/>
          <w:color w:val="333333"/>
          <w:sz w:val="28"/>
          <w:szCs w:val="28"/>
          <w:u w:val="single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D77756" w:rsidRPr="006B70CB" w:rsidRDefault="00D77756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D77756" w:rsidRPr="006B70CB" w:rsidRDefault="00D77756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D77756" w:rsidRPr="006B70CB" w:rsidRDefault="00D77756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D77756" w:rsidRPr="006B70CB" w:rsidRDefault="00D77756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D77756" w:rsidRPr="006B70CB" w:rsidRDefault="00D77756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6B70CB" w:rsidRPr="006B70CB" w:rsidRDefault="006B70CB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 xml:space="preserve">6. </w:t>
      </w:r>
      <w:r w:rsidRPr="006B70CB">
        <w:rPr>
          <w:rFonts w:ascii="Arial" w:hAnsi="Arial" w:cs="Arial"/>
          <w:i/>
          <w:color w:val="000000"/>
          <w:sz w:val="28"/>
          <w:szCs w:val="28"/>
        </w:rPr>
        <w:t>При входе в школу целесообразно переводить устройства мобильной связи в режим без звука, в т. ч. с исключением использования режима вибрации из-за возникновения фантомных вибраций.</w:t>
      </w:r>
    </w:p>
    <w:p w:rsidR="006B70CB" w:rsidRPr="006B70CB" w:rsidRDefault="006B70CB" w:rsidP="006B70CB">
      <w:pPr>
        <w:pStyle w:val="a3"/>
        <w:shd w:val="clear" w:color="auto" w:fill="FFFF00"/>
        <w:spacing w:before="0" w:beforeAutospacing="0" w:after="255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B70CB">
        <w:rPr>
          <w:rFonts w:ascii="Arial" w:hAnsi="Arial" w:cs="Arial"/>
          <w:i/>
          <w:color w:val="000000"/>
          <w:sz w:val="28"/>
          <w:szCs w:val="28"/>
        </w:rPr>
        <w:t xml:space="preserve">7. </w:t>
      </w:r>
      <w:r w:rsidRPr="006B70CB">
        <w:rPr>
          <w:rFonts w:ascii="Arial" w:hAnsi="Arial" w:cs="Arial"/>
          <w:i/>
          <w:color w:val="000000"/>
          <w:sz w:val="28"/>
          <w:szCs w:val="28"/>
        </w:rPr>
        <w:t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(для звонка, смс-сообщения).</w:t>
      </w:r>
    </w:p>
    <w:p w:rsidR="00D77756" w:rsidRDefault="00D77756" w:rsidP="00B328F0">
      <w:pPr>
        <w:jc w:val="both"/>
      </w:pPr>
      <w:bookmarkStart w:id="1" w:name="review"/>
      <w:bookmarkEnd w:id="1"/>
      <w:r>
        <w:rPr>
          <w:rFonts w:ascii="Arial" w:hAnsi="Arial" w:cs="Arial"/>
          <w:color w:val="000000"/>
          <w:sz w:val="21"/>
          <w:szCs w:val="21"/>
        </w:rPr>
        <w:br/>
      </w:r>
      <w:bookmarkStart w:id="2" w:name="_GoBack"/>
      <w:bookmarkEnd w:id="2"/>
      <w:r>
        <w:rPr>
          <w:rFonts w:ascii="Arial" w:hAnsi="Arial" w:cs="Arial"/>
          <w:color w:val="000000"/>
          <w:sz w:val="21"/>
          <w:szCs w:val="21"/>
        </w:rPr>
        <w:br/>
        <w:t>ГАРАНТ.РУ: </w:t>
      </w:r>
      <w:hyperlink r:id="rId13" w:anchor="ixzz7DMWW3zag" w:history="1">
        <w:r>
          <w:rPr>
            <w:rStyle w:val="a7"/>
            <w:rFonts w:ascii="Arial" w:hAnsi="Arial" w:cs="Arial"/>
            <w:color w:val="003399"/>
            <w:sz w:val="21"/>
            <w:szCs w:val="21"/>
            <w:bdr w:val="none" w:sz="0" w:space="0" w:color="auto" w:frame="1"/>
          </w:rPr>
          <w:t>https://base.garant.ru/72616130/#ixzz7DMWW3zag</w:t>
        </w:r>
      </w:hyperlink>
    </w:p>
    <w:sectPr w:rsidR="00D7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FB3"/>
    <w:multiLevelType w:val="multilevel"/>
    <w:tmpl w:val="BAF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711F"/>
    <w:multiLevelType w:val="multilevel"/>
    <w:tmpl w:val="224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E0688"/>
    <w:multiLevelType w:val="multilevel"/>
    <w:tmpl w:val="73806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279F6"/>
    <w:multiLevelType w:val="multilevel"/>
    <w:tmpl w:val="3EC47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5257"/>
    <w:multiLevelType w:val="multilevel"/>
    <w:tmpl w:val="2950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56B9C"/>
    <w:multiLevelType w:val="multilevel"/>
    <w:tmpl w:val="FA5C4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94D9D"/>
    <w:multiLevelType w:val="multilevel"/>
    <w:tmpl w:val="76A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01720"/>
    <w:multiLevelType w:val="multilevel"/>
    <w:tmpl w:val="D330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F7F8A"/>
    <w:multiLevelType w:val="multilevel"/>
    <w:tmpl w:val="55C84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61D9B"/>
    <w:multiLevelType w:val="multilevel"/>
    <w:tmpl w:val="0530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A5CFE"/>
    <w:multiLevelType w:val="multilevel"/>
    <w:tmpl w:val="9DC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934C9"/>
    <w:multiLevelType w:val="multilevel"/>
    <w:tmpl w:val="7A6E5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45FA5"/>
    <w:multiLevelType w:val="multilevel"/>
    <w:tmpl w:val="F7C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01069"/>
    <w:multiLevelType w:val="multilevel"/>
    <w:tmpl w:val="612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C3A40"/>
    <w:multiLevelType w:val="multilevel"/>
    <w:tmpl w:val="F52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4603C"/>
    <w:multiLevelType w:val="multilevel"/>
    <w:tmpl w:val="58B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82021"/>
    <w:multiLevelType w:val="multilevel"/>
    <w:tmpl w:val="AD005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C1240"/>
    <w:multiLevelType w:val="multilevel"/>
    <w:tmpl w:val="C416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81AA6"/>
    <w:multiLevelType w:val="multilevel"/>
    <w:tmpl w:val="1F3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14EEA"/>
    <w:multiLevelType w:val="multilevel"/>
    <w:tmpl w:val="78F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4B66FF"/>
    <w:multiLevelType w:val="multilevel"/>
    <w:tmpl w:val="054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57312"/>
    <w:multiLevelType w:val="multilevel"/>
    <w:tmpl w:val="ACF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D543E"/>
    <w:multiLevelType w:val="multilevel"/>
    <w:tmpl w:val="43685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24E29"/>
    <w:multiLevelType w:val="multilevel"/>
    <w:tmpl w:val="7EF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7627F"/>
    <w:multiLevelType w:val="multilevel"/>
    <w:tmpl w:val="C398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F24DD"/>
    <w:multiLevelType w:val="multilevel"/>
    <w:tmpl w:val="C17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8211E3"/>
    <w:multiLevelType w:val="multilevel"/>
    <w:tmpl w:val="BC9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730A3"/>
    <w:multiLevelType w:val="multilevel"/>
    <w:tmpl w:val="4C84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6"/>
  </w:num>
  <w:num w:numId="5">
    <w:abstractNumId w:val="10"/>
  </w:num>
  <w:num w:numId="6">
    <w:abstractNumId w:val="8"/>
  </w:num>
  <w:num w:numId="7">
    <w:abstractNumId w:val="23"/>
  </w:num>
  <w:num w:numId="8">
    <w:abstractNumId w:val="22"/>
  </w:num>
  <w:num w:numId="9">
    <w:abstractNumId w:val="2"/>
  </w:num>
  <w:num w:numId="10">
    <w:abstractNumId w:val="19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2"/>
  </w:num>
  <w:num w:numId="18">
    <w:abstractNumId w:val="9"/>
  </w:num>
  <w:num w:numId="19">
    <w:abstractNumId w:val="24"/>
  </w:num>
  <w:num w:numId="20">
    <w:abstractNumId w:val="7"/>
  </w:num>
  <w:num w:numId="21">
    <w:abstractNumId w:val="27"/>
  </w:num>
  <w:num w:numId="22">
    <w:abstractNumId w:val="0"/>
  </w:num>
  <w:num w:numId="23">
    <w:abstractNumId w:val="15"/>
  </w:num>
  <w:num w:numId="24">
    <w:abstractNumId w:val="20"/>
  </w:num>
  <w:num w:numId="25">
    <w:abstractNumId w:val="25"/>
  </w:num>
  <w:num w:numId="26">
    <w:abstractNumId w:val="21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1F"/>
    <w:rsid w:val="0029434F"/>
    <w:rsid w:val="0037475B"/>
    <w:rsid w:val="006B70CB"/>
    <w:rsid w:val="006D3D1F"/>
    <w:rsid w:val="008F6243"/>
    <w:rsid w:val="00B328F0"/>
    <w:rsid w:val="00D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3D1F"/>
  </w:style>
  <w:style w:type="paragraph" w:customStyle="1" w:styleId="c31">
    <w:name w:val="c3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D1F"/>
  </w:style>
  <w:style w:type="paragraph" w:customStyle="1" w:styleId="c13">
    <w:name w:val="c13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3D1F"/>
  </w:style>
  <w:style w:type="paragraph" w:customStyle="1" w:styleId="c6">
    <w:name w:val="c6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3D1F"/>
  </w:style>
  <w:style w:type="character" w:customStyle="1" w:styleId="c9">
    <w:name w:val="c9"/>
    <w:basedOn w:val="a0"/>
    <w:rsid w:val="006D3D1F"/>
  </w:style>
  <w:style w:type="paragraph" w:customStyle="1" w:styleId="c11">
    <w:name w:val="c1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D3D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D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7756"/>
    <w:rPr>
      <w:color w:val="0000FF"/>
      <w:u w:val="single"/>
    </w:rPr>
  </w:style>
  <w:style w:type="paragraph" w:customStyle="1" w:styleId="toleft">
    <w:name w:val="toleft"/>
    <w:basedOn w:val="a"/>
    <w:rsid w:val="00D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D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B70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3D1F"/>
  </w:style>
  <w:style w:type="paragraph" w:customStyle="1" w:styleId="c31">
    <w:name w:val="c3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D1F"/>
  </w:style>
  <w:style w:type="paragraph" w:customStyle="1" w:styleId="c13">
    <w:name w:val="c13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3D1F"/>
  </w:style>
  <w:style w:type="paragraph" w:customStyle="1" w:styleId="c6">
    <w:name w:val="c6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3D1F"/>
  </w:style>
  <w:style w:type="character" w:customStyle="1" w:styleId="c9">
    <w:name w:val="c9"/>
    <w:basedOn w:val="a0"/>
    <w:rsid w:val="006D3D1F"/>
  </w:style>
  <w:style w:type="paragraph" w:customStyle="1" w:styleId="c11">
    <w:name w:val="c11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D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D3D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D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7756"/>
    <w:rPr>
      <w:color w:val="0000FF"/>
      <w:u w:val="single"/>
    </w:rPr>
  </w:style>
  <w:style w:type="paragraph" w:customStyle="1" w:styleId="toleft">
    <w:name w:val="toleft"/>
    <w:basedOn w:val="a"/>
    <w:rsid w:val="00D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D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B7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3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7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3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2516130/" TargetMode="External"/><Relationship Id="rId13" Type="http://schemas.openxmlformats.org/officeDocument/2006/relationships/hyperlink" Target="https://base.garant.ru/7261613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2516130/" TargetMode="External"/><Relationship Id="rId12" Type="http://schemas.openxmlformats.org/officeDocument/2006/relationships/hyperlink" Target="http://www.garant.ru/products/ipo/prime/doc/725161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2516130/" TargetMode="External"/><Relationship Id="rId11" Type="http://schemas.openxmlformats.org/officeDocument/2006/relationships/hyperlink" Target="http://www.garant.ru/products/ipo/prime/doc/725161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25161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25161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4</cp:revision>
  <dcterms:created xsi:type="dcterms:W3CDTF">2021-11-26T21:20:00Z</dcterms:created>
  <dcterms:modified xsi:type="dcterms:W3CDTF">2021-12-01T18:58:00Z</dcterms:modified>
</cp:coreProperties>
</file>